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54659" w14:textId="77777777" w:rsidR="00C928B4" w:rsidRPr="00C928B4" w:rsidRDefault="00A1227A" w:rsidP="00431342">
      <w:pPr>
        <w:pStyle w:val="Title"/>
        <w:rPr>
          <w:sz w:val="40"/>
        </w:rPr>
      </w:pPr>
      <w:r w:rsidRPr="00C928B4">
        <w:rPr>
          <w:sz w:val="40"/>
        </w:rPr>
        <w:t>Scholastic Phonics</w:t>
      </w:r>
      <w:r w:rsidR="00C928B4" w:rsidRPr="00C928B4">
        <w:rPr>
          <w:sz w:val="40"/>
        </w:rPr>
        <w:t xml:space="preserve"> Inventory &amp; System 44</w:t>
      </w:r>
    </w:p>
    <w:p w14:paraId="1FC5465A" w14:textId="77777777" w:rsidR="00A1227A" w:rsidRDefault="00A1227A" w:rsidP="00431342">
      <w:pPr>
        <w:pStyle w:val="Title"/>
        <w:rPr>
          <w:sz w:val="28"/>
        </w:rPr>
      </w:pPr>
      <w:r w:rsidRPr="00A1227A">
        <w:rPr>
          <w:sz w:val="28"/>
        </w:rPr>
        <w:t>2013-2014 Partial Implementation</w:t>
      </w:r>
    </w:p>
    <w:p w14:paraId="1FC5465B" w14:textId="77777777" w:rsidR="00FE7069" w:rsidRDefault="00FE7069" w:rsidP="00A1227A">
      <w:pPr>
        <w:rPr>
          <w:rFonts w:asciiTheme="majorHAnsi" w:hAnsiTheme="majorHAnsi"/>
          <w:b/>
          <w:sz w:val="24"/>
          <w:u w:val="single"/>
        </w:rPr>
      </w:pPr>
      <w:r>
        <w:rPr>
          <w:rFonts w:asciiTheme="majorHAnsi" w:hAnsiTheme="majorHAnsi"/>
          <w:b/>
          <w:sz w:val="24"/>
          <w:u w:val="single"/>
        </w:rPr>
        <w:t xml:space="preserve">Goals for our Implementation of the Scholastic Phonics Inventory (SPI) </w:t>
      </w:r>
      <w:r w:rsidR="00F82029">
        <w:rPr>
          <w:rFonts w:asciiTheme="majorHAnsi" w:hAnsiTheme="majorHAnsi"/>
          <w:b/>
          <w:sz w:val="24"/>
          <w:u w:val="single"/>
        </w:rPr>
        <w:t>&amp;</w:t>
      </w:r>
      <w:r>
        <w:rPr>
          <w:rFonts w:asciiTheme="majorHAnsi" w:hAnsiTheme="majorHAnsi"/>
          <w:b/>
          <w:sz w:val="24"/>
          <w:u w:val="single"/>
        </w:rPr>
        <w:t xml:space="preserve"> System 44</w:t>
      </w:r>
    </w:p>
    <w:p w14:paraId="1FC5465C" w14:textId="77777777" w:rsidR="00FE7069" w:rsidRPr="00C928B4" w:rsidRDefault="00FE7069" w:rsidP="00FE7069">
      <w:pPr>
        <w:pStyle w:val="ListParagraph"/>
        <w:numPr>
          <w:ilvl w:val="0"/>
          <w:numId w:val="6"/>
        </w:numPr>
        <w:rPr>
          <w:rFonts w:asciiTheme="majorHAnsi" w:hAnsiTheme="majorHAnsi"/>
        </w:rPr>
      </w:pPr>
      <w:r w:rsidRPr="00C928B4">
        <w:rPr>
          <w:rFonts w:asciiTheme="majorHAnsi" w:hAnsiTheme="majorHAnsi"/>
        </w:rPr>
        <w:t xml:space="preserve">Align our assessment practices in an effort to better </w:t>
      </w:r>
      <w:r w:rsidR="00234948">
        <w:rPr>
          <w:rFonts w:asciiTheme="majorHAnsi" w:hAnsiTheme="majorHAnsi"/>
        </w:rPr>
        <w:t>identify</w:t>
      </w:r>
      <w:r w:rsidRPr="00C928B4">
        <w:rPr>
          <w:rFonts w:asciiTheme="majorHAnsi" w:hAnsiTheme="majorHAnsi"/>
        </w:rPr>
        <w:t xml:space="preserve"> students who are in need of additional intervention.  </w:t>
      </w:r>
    </w:p>
    <w:p w14:paraId="1FC5465D" w14:textId="77777777" w:rsidR="00FE7069" w:rsidRPr="00C928B4" w:rsidRDefault="00FE7069" w:rsidP="00FE7069">
      <w:pPr>
        <w:pStyle w:val="ListParagraph"/>
        <w:numPr>
          <w:ilvl w:val="0"/>
          <w:numId w:val="6"/>
        </w:numPr>
        <w:rPr>
          <w:rFonts w:asciiTheme="majorHAnsi" w:hAnsiTheme="majorHAnsi"/>
        </w:rPr>
      </w:pPr>
      <w:r w:rsidRPr="00C928B4">
        <w:rPr>
          <w:rFonts w:asciiTheme="majorHAnsi" w:hAnsiTheme="majorHAnsi"/>
        </w:rPr>
        <w:t>Provide a more systematic approach to instruction for our students who are struggling with the foundational skills of reading</w:t>
      </w:r>
      <w:r w:rsidR="00C928B4" w:rsidRPr="00C928B4">
        <w:rPr>
          <w:rFonts w:asciiTheme="majorHAnsi" w:hAnsiTheme="majorHAnsi"/>
        </w:rPr>
        <w:t xml:space="preserve"> in grades3-5</w:t>
      </w:r>
      <w:r w:rsidRPr="00C928B4">
        <w:rPr>
          <w:rFonts w:asciiTheme="majorHAnsi" w:hAnsiTheme="majorHAnsi"/>
        </w:rPr>
        <w:t>.</w:t>
      </w:r>
    </w:p>
    <w:p w14:paraId="1FC5465E" w14:textId="77777777" w:rsidR="00C928B4" w:rsidRPr="00F82029" w:rsidRDefault="00C928B4" w:rsidP="00A1227A">
      <w:pPr>
        <w:pStyle w:val="ListParagraph"/>
        <w:numPr>
          <w:ilvl w:val="0"/>
          <w:numId w:val="6"/>
        </w:numPr>
        <w:rPr>
          <w:rFonts w:asciiTheme="majorHAnsi" w:hAnsiTheme="majorHAnsi"/>
        </w:rPr>
      </w:pPr>
      <w:r w:rsidRPr="00C928B4">
        <w:rPr>
          <w:rFonts w:asciiTheme="majorHAnsi" w:hAnsiTheme="majorHAnsi"/>
        </w:rPr>
        <w:t>Accelerate student growth for Tier 3 students in the area of reading.</w:t>
      </w:r>
      <w:r w:rsidR="00234948">
        <w:rPr>
          <w:rFonts w:asciiTheme="majorHAnsi" w:hAnsiTheme="majorHAnsi"/>
        </w:rPr>
        <w:br/>
      </w:r>
    </w:p>
    <w:p w14:paraId="1FC5465F" w14:textId="77777777" w:rsidR="00234948" w:rsidRDefault="00234948" w:rsidP="00A1227A">
      <w:pPr>
        <w:rPr>
          <w:rFonts w:asciiTheme="majorHAnsi" w:hAnsiTheme="majorHAnsi"/>
        </w:rPr>
      </w:pPr>
      <w:r>
        <w:rPr>
          <w:rFonts w:asciiTheme="majorHAnsi" w:hAnsiTheme="majorHAnsi"/>
          <w:b/>
          <w:sz w:val="24"/>
          <w:u w:val="single"/>
        </w:rPr>
        <w:t>What is the Scholastic Phonics Inventory?</w:t>
      </w:r>
      <w:r>
        <w:rPr>
          <w:rFonts w:asciiTheme="majorHAnsi" w:hAnsiTheme="majorHAnsi"/>
          <w:b/>
          <w:sz w:val="24"/>
          <w:u w:val="single"/>
        </w:rPr>
        <w:br/>
      </w:r>
      <w:r w:rsidRPr="00234948">
        <w:rPr>
          <w:rFonts w:asciiTheme="majorHAnsi" w:hAnsiTheme="majorHAnsi"/>
        </w:rPr>
        <w:t xml:space="preserve">The SPI is a computer-based assessment that measure decoding and sight-word reading fluency in approximately 10 minutes.  This assessment is designed to pair with the Scholastic Reading Inventory (SRI) and provides an additional layer of screening.  The SPI groups students into 4 categories: Advanced Decoder, Developing Decoder, Beginning Decoder and Pre-Decoder.  </w:t>
      </w:r>
    </w:p>
    <w:p w14:paraId="1FC54660" w14:textId="77777777" w:rsidR="00234948" w:rsidRPr="00234948" w:rsidRDefault="00234948" w:rsidP="00A1227A">
      <w:pPr>
        <w:rPr>
          <w:rFonts w:asciiTheme="majorHAnsi" w:hAnsiTheme="majorHAnsi"/>
          <w:sz w:val="24"/>
        </w:rPr>
      </w:pPr>
      <w:r>
        <w:rPr>
          <w:rFonts w:asciiTheme="majorHAnsi" w:hAnsiTheme="majorHAnsi"/>
        </w:rPr>
        <w:br/>
      </w:r>
      <w:r w:rsidR="00646B11">
        <w:rPr>
          <w:rFonts w:asciiTheme="majorHAnsi" w:hAnsiTheme="majorHAnsi"/>
          <w:b/>
          <w:sz w:val="24"/>
          <w:u w:val="single"/>
        </w:rPr>
        <w:t>What is System 44?</w:t>
      </w:r>
      <w:r w:rsidR="00646B11">
        <w:rPr>
          <w:rFonts w:asciiTheme="majorHAnsi" w:hAnsiTheme="majorHAnsi"/>
          <w:b/>
          <w:sz w:val="24"/>
          <w:u w:val="single"/>
        </w:rPr>
        <w:br/>
      </w:r>
      <w:r w:rsidR="00646B11" w:rsidRPr="00234948">
        <w:rPr>
          <w:rFonts w:asciiTheme="majorHAnsi" w:hAnsiTheme="majorHAnsi"/>
        </w:rPr>
        <w:t>System 44 is a Tier 3 intervention designed for students in grades 3-5 who have significant gaps in their foundational skill knowledge.  The program provides an instructional framework that includes a brief</w:t>
      </w:r>
      <w:r>
        <w:rPr>
          <w:rFonts w:asciiTheme="majorHAnsi" w:hAnsiTheme="majorHAnsi"/>
        </w:rPr>
        <w:t xml:space="preserve"> teacher led</w:t>
      </w:r>
      <w:r w:rsidR="00646B11" w:rsidRPr="00234948">
        <w:rPr>
          <w:rFonts w:asciiTheme="majorHAnsi" w:hAnsiTheme="majorHAnsi"/>
        </w:rPr>
        <w:t xml:space="preserve"> whole group mini-lesson (5-10 minutes) followed by students rotating between interactive computer-adaptive software, small-group teacher led differentiated instruction and independent reading.</w:t>
      </w:r>
      <w:r w:rsidRPr="00234948">
        <w:rPr>
          <w:rFonts w:asciiTheme="majorHAnsi" w:hAnsiTheme="majorHAnsi"/>
        </w:rPr>
        <w:t xml:space="preserve">  The instruction is focused on building phonics/word attack skills, sight word knowledge, fluency, vocabulary, comprehension and writing.</w:t>
      </w:r>
      <w:r>
        <w:rPr>
          <w:rFonts w:asciiTheme="majorHAnsi" w:hAnsiTheme="majorHAnsi"/>
        </w:rPr>
        <w:t xml:space="preserve"> High-interest non-fiction texts are provided for students at a variety of </w:t>
      </w:r>
      <w:proofErr w:type="spellStart"/>
      <w:r>
        <w:rPr>
          <w:rFonts w:asciiTheme="majorHAnsi" w:hAnsiTheme="majorHAnsi"/>
        </w:rPr>
        <w:t>Lexile</w:t>
      </w:r>
      <w:proofErr w:type="spellEnd"/>
      <w:r>
        <w:rPr>
          <w:rFonts w:asciiTheme="majorHAnsi" w:hAnsiTheme="majorHAnsi"/>
        </w:rPr>
        <w:t xml:space="preserve"> levels to promote application of the foundational skills.</w:t>
      </w:r>
      <w:r>
        <w:rPr>
          <w:rFonts w:asciiTheme="majorHAnsi" w:hAnsiTheme="majorHAnsi"/>
        </w:rPr>
        <w:br/>
      </w:r>
    </w:p>
    <w:p w14:paraId="1FC54661" w14:textId="77777777" w:rsidR="00F82029" w:rsidRPr="00F82029" w:rsidRDefault="00C928B4" w:rsidP="00A1227A">
      <w:pPr>
        <w:rPr>
          <w:rFonts w:asciiTheme="majorHAnsi" w:hAnsiTheme="majorHAnsi"/>
          <w:b/>
          <w:sz w:val="24"/>
          <w:u w:val="single"/>
        </w:rPr>
      </w:pPr>
      <w:r>
        <w:rPr>
          <w:rFonts w:asciiTheme="majorHAnsi" w:hAnsiTheme="majorHAnsi"/>
          <w:b/>
          <w:sz w:val="24"/>
          <w:u w:val="single"/>
        </w:rPr>
        <w:t>Critical Success Factors for Early Implementation</w:t>
      </w:r>
      <w:r w:rsidR="00F82029">
        <w:rPr>
          <w:rFonts w:asciiTheme="majorHAnsi" w:hAnsiTheme="majorHAnsi"/>
          <w:b/>
          <w:sz w:val="24"/>
          <w:u w:val="single"/>
        </w:rPr>
        <w:t xml:space="preserve"> of the Scholastic Phonics Inventory &amp; System 44</w:t>
      </w:r>
      <w:r w:rsidR="00F82029">
        <w:rPr>
          <w:rFonts w:asciiTheme="majorHAnsi" w:hAnsiTheme="majorHAnsi"/>
          <w:b/>
          <w:sz w:val="24"/>
          <w:u w:val="single"/>
        </w:rPr>
        <w:br/>
      </w:r>
      <w:r w:rsidR="00F82029" w:rsidRPr="00234948">
        <w:rPr>
          <w:rFonts w:asciiTheme="majorHAnsi" w:hAnsiTheme="majorHAnsi"/>
        </w:rPr>
        <w:t>In order to participate in the partial implementation of the Scholastic Reading Inventory and System 44, the following building structures must be in place:</w:t>
      </w:r>
    </w:p>
    <w:p w14:paraId="1FC54662" w14:textId="77777777" w:rsidR="00C928B4" w:rsidRPr="00F82029" w:rsidRDefault="00C928B4" w:rsidP="00C928B4">
      <w:pPr>
        <w:pStyle w:val="ListParagraph"/>
        <w:numPr>
          <w:ilvl w:val="0"/>
          <w:numId w:val="7"/>
        </w:numPr>
        <w:rPr>
          <w:rFonts w:asciiTheme="majorHAnsi" w:hAnsiTheme="majorHAnsi"/>
        </w:rPr>
      </w:pPr>
      <w:r w:rsidRPr="00F82029">
        <w:rPr>
          <w:rFonts w:asciiTheme="majorHAnsi" w:hAnsiTheme="majorHAnsi"/>
        </w:rPr>
        <w:t>Dedicate a classroom space to System 44, which includes 8 desktop computer stations.</w:t>
      </w:r>
    </w:p>
    <w:p w14:paraId="1FC54663" w14:textId="77777777" w:rsidR="00C928B4" w:rsidRPr="00F82029" w:rsidRDefault="00C928B4" w:rsidP="00C928B4">
      <w:pPr>
        <w:pStyle w:val="ListParagraph"/>
        <w:numPr>
          <w:ilvl w:val="0"/>
          <w:numId w:val="7"/>
        </w:numPr>
        <w:rPr>
          <w:rFonts w:asciiTheme="majorHAnsi" w:hAnsiTheme="majorHAnsi"/>
        </w:rPr>
      </w:pPr>
      <w:r w:rsidRPr="00F82029">
        <w:rPr>
          <w:rFonts w:asciiTheme="majorHAnsi" w:hAnsiTheme="majorHAnsi"/>
        </w:rPr>
        <w:t>Follow the student identification protocol provided to identify no more than 18 students in grades 3-5 for System 44.</w:t>
      </w:r>
    </w:p>
    <w:p w14:paraId="1FC54664" w14:textId="77777777" w:rsidR="00C928B4" w:rsidRPr="00F82029" w:rsidRDefault="00C928B4" w:rsidP="00C928B4">
      <w:pPr>
        <w:pStyle w:val="ListParagraph"/>
        <w:numPr>
          <w:ilvl w:val="0"/>
          <w:numId w:val="7"/>
        </w:numPr>
        <w:rPr>
          <w:rFonts w:asciiTheme="majorHAnsi" w:hAnsiTheme="majorHAnsi"/>
        </w:rPr>
      </w:pPr>
      <w:r w:rsidRPr="00F82029">
        <w:rPr>
          <w:rFonts w:asciiTheme="majorHAnsi" w:hAnsiTheme="majorHAnsi"/>
        </w:rPr>
        <w:t xml:space="preserve">Design a master schedule that allows for 60 minutes of instruction in System 44 for identified students.  These 60 minutes must not interfere with student’s participation in whole group core </w:t>
      </w:r>
      <w:r w:rsidR="00F82029" w:rsidRPr="00F82029">
        <w:rPr>
          <w:rFonts w:asciiTheme="majorHAnsi" w:hAnsiTheme="majorHAnsi"/>
        </w:rPr>
        <w:t>literacy</w:t>
      </w:r>
      <w:r w:rsidRPr="00F82029">
        <w:rPr>
          <w:rFonts w:asciiTheme="majorHAnsi" w:hAnsiTheme="majorHAnsi"/>
        </w:rPr>
        <w:t xml:space="preserve"> instruction in the classroom.</w:t>
      </w:r>
    </w:p>
    <w:p w14:paraId="1FC54665" w14:textId="77777777" w:rsidR="00F82029" w:rsidRPr="00F82029" w:rsidRDefault="00C928B4" w:rsidP="00F82029">
      <w:pPr>
        <w:pStyle w:val="ListParagraph"/>
        <w:numPr>
          <w:ilvl w:val="0"/>
          <w:numId w:val="7"/>
        </w:numPr>
        <w:rPr>
          <w:rFonts w:asciiTheme="majorHAnsi" w:hAnsiTheme="majorHAnsi"/>
        </w:rPr>
      </w:pPr>
      <w:r w:rsidRPr="00F82029">
        <w:rPr>
          <w:rFonts w:asciiTheme="majorHAnsi" w:hAnsiTheme="majorHAnsi"/>
        </w:rPr>
        <w:t>Allocate 1-3 hours</w:t>
      </w:r>
      <w:r w:rsidR="00F82029" w:rsidRPr="00F82029">
        <w:rPr>
          <w:rFonts w:asciiTheme="majorHAnsi" w:hAnsiTheme="majorHAnsi"/>
        </w:rPr>
        <w:t xml:space="preserve"> </w:t>
      </w:r>
      <w:r w:rsidRPr="00F82029">
        <w:rPr>
          <w:rFonts w:asciiTheme="majorHAnsi" w:hAnsiTheme="majorHAnsi"/>
        </w:rPr>
        <w:t>of a staff member’s assignment</w:t>
      </w:r>
      <w:r w:rsidR="00F82029" w:rsidRPr="00F82029">
        <w:rPr>
          <w:rFonts w:asciiTheme="majorHAnsi" w:hAnsiTheme="majorHAnsi"/>
        </w:rPr>
        <w:t xml:space="preserve"> (depending on student numbers)</w:t>
      </w:r>
      <w:r w:rsidRPr="00F82029">
        <w:rPr>
          <w:rFonts w:asciiTheme="majorHAnsi" w:hAnsiTheme="majorHAnsi"/>
        </w:rPr>
        <w:t xml:space="preserve"> to </w:t>
      </w:r>
      <w:r w:rsidR="00F82029" w:rsidRPr="00F82029">
        <w:rPr>
          <w:rFonts w:asciiTheme="majorHAnsi" w:hAnsiTheme="majorHAnsi"/>
        </w:rPr>
        <w:t>System 44 instruction.  This staff member will engage in the following:</w:t>
      </w:r>
    </w:p>
    <w:p w14:paraId="1FC54666" w14:textId="77777777" w:rsidR="00F82029" w:rsidRPr="00F82029" w:rsidRDefault="00F82029" w:rsidP="00F82029">
      <w:pPr>
        <w:pStyle w:val="ListParagraph"/>
        <w:numPr>
          <w:ilvl w:val="1"/>
          <w:numId w:val="7"/>
        </w:numPr>
        <w:rPr>
          <w:rFonts w:asciiTheme="majorHAnsi" w:hAnsiTheme="majorHAnsi"/>
        </w:rPr>
      </w:pPr>
      <w:r w:rsidRPr="00F82029">
        <w:rPr>
          <w:rFonts w:asciiTheme="majorHAnsi" w:hAnsiTheme="majorHAnsi"/>
        </w:rPr>
        <w:t>1 full day orientation session for System 44 (sub will be provided)</w:t>
      </w:r>
    </w:p>
    <w:p w14:paraId="1FC54667" w14:textId="77777777" w:rsidR="00F82029" w:rsidRPr="00F82029" w:rsidRDefault="00F82029" w:rsidP="00F82029">
      <w:pPr>
        <w:pStyle w:val="ListParagraph"/>
        <w:numPr>
          <w:ilvl w:val="1"/>
          <w:numId w:val="7"/>
        </w:numPr>
        <w:rPr>
          <w:rFonts w:asciiTheme="majorHAnsi" w:hAnsiTheme="majorHAnsi"/>
        </w:rPr>
      </w:pPr>
      <w:r w:rsidRPr="00F82029">
        <w:rPr>
          <w:rFonts w:asciiTheme="majorHAnsi" w:hAnsiTheme="majorHAnsi"/>
        </w:rPr>
        <w:t>Monthly District PLC Sessions specific to System 44</w:t>
      </w:r>
    </w:p>
    <w:p w14:paraId="1FC54668" w14:textId="77777777" w:rsidR="00F82029" w:rsidRPr="00F82029" w:rsidRDefault="00F82029" w:rsidP="00F82029">
      <w:pPr>
        <w:pStyle w:val="ListParagraph"/>
        <w:numPr>
          <w:ilvl w:val="1"/>
          <w:numId w:val="7"/>
        </w:numPr>
        <w:rPr>
          <w:rFonts w:asciiTheme="majorHAnsi" w:hAnsiTheme="majorHAnsi"/>
        </w:rPr>
      </w:pPr>
      <w:r w:rsidRPr="00F82029">
        <w:rPr>
          <w:rFonts w:asciiTheme="majorHAnsi" w:hAnsiTheme="majorHAnsi"/>
        </w:rPr>
        <w:t>Weekly onsite observations and coaching provided by a district support staff member</w:t>
      </w:r>
    </w:p>
    <w:p w14:paraId="1FC54669" w14:textId="77777777" w:rsidR="00C928B4" w:rsidRPr="00F82029" w:rsidRDefault="00C928B4" w:rsidP="00C928B4">
      <w:pPr>
        <w:pStyle w:val="ListParagraph"/>
        <w:numPr>
          <w:ilvl w:val="0"/>
          <w:numId w:val="7"/>
        </w:numPr>
        <w:rPr>
          <w:rFonts w:asciiTheme="majorHAnsi" w:hAnsiTheme="majorHAnsi"/>
        </w:rPr>
      </w:pPr>
      <w:r w:rsidRPr="00F82029">
        <w:rPr>
          <w:rFonts w:asciiTheme="majorHAnsi" w:hAnsiTheme="majorHAnsi"/>
        </w:rPr>
        <w:t>Provide communication to parents of both general education and special education students regarding System 44 and the nature of this program.  (Parent letters will be provided).</w:t>
      </w:r>
      <w:r w:rsidR="00234948">
        <w:rPr>
          <w:rFonts w:asciiTheme="majorHAnsi" w:hAnsiTheme="majorHAnsi"/>
        </w:rPr>
        <w:br/>
      </w:r>
    </w:p>
    <w:p w14:paraId="1FC5466A" w14:textId="77777777" w:rsidR="00234948" w:rsidRDefault="00234948">
      <w:pPr>
        <w:rPr>
          <w:rFonts w:asciiTheme="majorHAnsi" w:hAnsiTheme="majorHAnsi"/>
          <w:b/>
          <w:sz w:val="24"/>
          <w:u w:val="single"/>
        </w:rPr>
      </w:pPr>
      <w:r>
        <w:rPr>
          <w:rFonts w:asciiTheme="majorHAnsi" w:hAnsiTheme="majorHAnsi"/>
          <w:b/>
          <w:sz w:val="24"/>
          <w:u w:val="single"/>
        </w:rPr>
        <w:br w:type="page"/>
      </w:r>
    </w:p>
    <w:p w14:paraId="1FC5466B" w14:textId="77777777" w:rsidR="00FE7069" w:rsidRPr="00F82029" w:rsidRDefault="00A1227A" w:rsidP="00A1227A">
      <w:pPr>
        <w:rPr>
          <w:rFonts w:asciiTheme="majorHAnsi" w:hAnsiTheme="majorHAnsi"/>
          <w:b/>
          <w:sz w:val="24"/>
          <w:u w:val="single"/>
        </w:rPr>
      </w:pPr>
      <w:r w:rsidRPr="00A1227A">
        <w:rPr>
          <w:rFonts w:asciiTheme="majorHAnsi" w:hAnsiTheme="majorHAnsi"/>
          <w:b/>
          <w:sz w:val="24"/>
          <w:u w:val="single"/>
        </w:rPr>
        <w:lastRenderedPageBreak/>
        <w:t>How do we identify students for System 44?</w:t>
      </w:r>
      <w:r w:rsidR="00F82029">
        <w:rPr>
          <w:rFonts w:asciiTheme="majorHAnsi" w:hAnsiTheme="majorHAnsi"/>
          <w:b/>
          <w:sz w:val="24"/>
          <w:u w:val="single"/>
        </w:rPr>
        <w:br/>
      </w:r>
      <w:r w:rsidR="00FE7069" w:rsidRPr="00234948">
        <w:rPr>
          <w:rFonts w:asciiTheme="majorHAnsi" w:hAnsiTheme="majorHAnsi"/>
        </w:rPr>
        <w:t xml:space="preserve">Students will be selected for the System 44 program based upon multiple data points.  The first level of Screening will include both the Scholastic Reading Inventory (SRI) and a </w:t>
      </w:r>
      <w:proofErr w:type="spellStart"/>
      <w:r w:rsidR="00FE7069" w:rsidRPr="00234948">
        <w:rPr>
          <w:rFonts w:asciiTheme="majorHAnsi" w:hAnsiTheme="majorHAnsi"/>
        </w:rPr>
        <w:t>Fountas</w:t>
      </w:r>
      <w:proofErr w:type="spellEnd"/>
      <w:r w:rsidR="00FE7069" w:rsidRPr="00234948">
        <w:rPr>
          <w:rFonts w:asciiTheme="majorHAnsi" w:hAnsiTheme="majorHAnsi"/>
        </w:rPr>
        <w:t xml:space="preserve"> and </w:t>
      </w:r>
      <w:proofErr w:type="spellStart"/>
      <w:r w:rsidR="00FE7069" w:rsidRPr="00234948">
        <w:rPr>
          <w:rFonts w:asciiTheme="majorHAnsi" w:hAnsiTheme="majorHAnsi"/>
        </w:rPr>
        <w:t>Pinnell</w:t>
      </w:r>
      <w:proofErr w:type="spellEnd"/>
      <w:r w:rsidR="00FE7069" w:rsidRPr="00234948">
        <w:rPr>
          <w:rFonts w:asciiTheme="majorHAnsi" w:hAnsiTheme="majorHAnsi"/>
        </w:rPr>
        <w:t xml:space="preserve"> Benchmark level.  Students who are identified as 18 months or more below grade level will be administered the Scholastic Phonics Inventory (SPI), which will assist staff in determining if System 44 is appropriate.</w:t>
      </w:r>
    </w:p>
    <w:tbl>
      <w:tblPr>
        <w:tblStyle w:val="LightList1"/>
        <w:tblW w:w="0" w:type="auto"/>
        <w:tblLook w:val="04A0" w:firstRow="1" w:lastRow="0" w:firstColumn="1" w:lastColumn="0" w:noHBand="0" w:noVBand="1"/>
      </w:tblPr>
      <w:tblGrid>
        <w:gridCol w:w="3538"/>
        <w:gridCol w:w="3538"/>
      </w:tblGrid>
      <w:tr w:rsidR="00E13930" w:rsidRPr="00E13930" w14:paraId="1FC5466D" w14:textId="77777777" w:rsidTr="00F8202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076" w:type="dxa"/>
            <w:gridSpan w:val="2"/>
            <w:tcBorders>
              <w:bottom w:val="single" w:sz="4" w:space="0" w:color="auto"/>
            </w:tcBorders>
            <w:vAlign w:val="center"/>
          </w:tcPr>
          <w:p w14:paraId="1FC5466C" w14:textId="77777777" w:rsidR="00E13930" w:rsidRPr="00E13930" w:rsidRDefault="00646B11" w:rsidP="00C928B4">
            <w:pPr>
              <w:pStyle w:val="NoSpacing"/>
              <w:jc w:val="center"/>
              <w:rPr>
                <w:rFonts w:asciiTheme="majorHAnsi" w:hAnsiTheme="majorHAnsi"/>
              </w:rPr>
            </w:pPr>
            <w:r>
              <w:rPr>
                <w:rFonts w:asciiTheme="majorHAnsi" w:hAnsiTheme="majorHAnsi"/>
              </w:rPr>
              <w:t>Initial</w:t>
            </w:r>
            <w:r w:rsidR="00E13930">
              <w:rPr>
                <w:rFonts w:asciiTheme="majorHAnsi" w:hAnsiTheme="majorHAnsi"/>
              </w:rPr>
              <w:t xml:space="preserve"> Screener</w:t>
            </w:r>
          </w:p>
        </w:tc>
      </w:tr>
      <w:tr w:rsidR="00E13930" w:rsidRPr="00E13930" w14:paraId="1FC54670" w14:textId="77777777" w:rsidTr="00F8202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5466E" w14:textId="77777777" w:rsidR="00E13930" w:rsidRPr="00A1227A" w:rsidRDefault="00E13930" w:rsidP="00C928B4">
            <w:pPr>
              <w:pStyle w:val="NoSpacing"/>
              <w:tabs>
                <w:tab w:val="right" w:pos="3114"/>
              </w:tabs>
              <w:jc w:val="center"/>
              <w:rPr>
                <w:rFonts w:asciiTheme="majorHAnsi" w:hAnsiTheme="majorHAnsi"/>
              </w:rPr>
            </w:pPr>
            <w:r w:rsidRPr="00A1227A">
              <w:rPr>
                <w:rFonts w:asciiTheme="majorHAnsi" w:hAnsiTheme="majorHAnsi"/>
              </w:rPr>
              <w:t>Scholastic Reading Inventory</w:t>
            </w:r>
          </w:p>
        </w:tc>
        <w:tc>
          <w:tcPr>
            <w:tcW w:w="3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5466F" w14:textId="77777777" w:rsidR="00E13930" w:rsidRPr="00A1227A" w:rsidRDefault="00E13930" w:rsidP="00C928B4">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roofErr w:type="spellStart"/>
            <w:r w:rsidRPr="00A1227A">
              <w:rPr>
                <w:rFonts w:asciiTheme="majorHAnsi" w:hAnsiTheme="majorHAnsi"/>
                <w:b/>
              </w:rPr>
              <w:t>Fountas</w:t>
            </w:r>
            <w:proofErr w:type="spellEnd"/>
            <w:r w:rsidRPr="00A1227A">
              <w:rPr>
                <w:rFonts w:asciiTheme="majorHAnsi" w:hAnsiTheme="majorHAnsi"/>
                <w:b/>
              </w:rPr>
              <w:t xml:space="preserve"> and </w:t>
            </w:r>
            <w:proofErr w:type="spellStart"/>
            <w:r w:rsidRPr="00A1227A">
              <w:rPr>
                <w:rFonts w:asciiTheme="majorHAnsi" w:hAnsiTheme="majorHAnsi"/>
                <w:b/>
              </w:rPr>
              <w:t>Pinnell</w:t>
            </w:r>
            <w:proofErr w:type="spellEnd"/>
            <w:r w:rsidR="00A1227A">
              <w:rPr>
                <w:rFonts w:asciiTheme="majorHAnsi" w:hAnsiTheme="majorHAnsi"/>
                <w:b/>
              </w:rPr>
              <w:t xml:space="preserve"> Benchmark</w:t>
            </w:r>
          </w:p>
        </w:tc>
      </w:tr>
      <w:tr w:rsidR="00E13930" w:rsidRPr="00E13930" w14:paraId="1FC54673" w14:textId="77777777" w:rsidTr="00F82029">
        <w:trPr>
          <w:trHeight w:val="304"/>
        </w:trPr>
        <w:tc>
          <w:tcPr>
            <w:cnfStyle w:val="001000000000" w:firstRow="0" w:lastRow="0" w:firstColumn="1" w:lastColumn="0" w:oddVBand="0" w:evenVBand="0" w:oddHBand="0" w:evenHBand="0" w:firstRowFirstColumn="0" w:firstRowLastColumn="0" w:lastRowFirstColumn="0" w:lastRowLastColumn="0"/>
            <w:tcW w:w="3538" w:type="dxa"/>
            <w:tcBorders>
              <w:top w:val="single" w:sz="4" w:space="0" w:color="auto"/>
              <w:left w:val="single" w:sz="4" w:space="0" w:color="auto"/>
              <w:bottom w:val="single" w:sz="4" w:space="0" w:color="auto"/>
              <w:right w:val="single" w:sz="4" w:space="0" w:color="auto"/>
            </w:tcBorders>
            <w:vAlign w:val="center"/>
          </w:tcPr>
          <w:p w14:paraId="1FC54671" w14:textId="77777777" w:rsidR="00E13930" w:rsidRPr="00A1227A" w:rsidRDefault="00E13930" w:rsidP="00C928B4">
            <w:pPr>
              <w:pStyle w:val="NoSpacing"/>
              <w:jc w:val="center"/>
              <w:rPr>
                <w:rFonts w:asciiTheme="majorHAnsi" w:hAnsiTheme="majorHAnsi"/>
                <w:b w:val="0"/>
              </w:rPr>
            </w:pPr>
            <w:r w:rsidRPr="00A1227A">
              <w:rPr>
                <w:rFonts w:asciiTheme="majorHAnsi" w:hAnsiTheme="majorHAnsi"/>
                <w:b w:val="0"/>
              </w:rPr>
              <w:t>Grade 3: 250 and below</w:t>
            </w:r>
          </w:p>
        </w:tc>
        <w:tc>
          <w:tcPr>
            <w:tcW w:w="3538" w:type="dxa"/>
            <w:tcBorders>
              <w:top w:val="single" w:sz="4" w:space="0" w:color="auto"/>
              <w:left w:val="single" w:sz="4" w:space="0" w:color="auto"/>
              <w:bottom w:val="single" w:sz="4" w:space="0" w:color="auto"/>
              <w:right w:val="single" w:sz="4" w:space="0" w:color="auto"/>
            </w:tcBorders>
            <w:vAlign w:val="center"/>
          </w:tcPr>
          <w:p w14:paraId="1FC54672" w14:textId="77777777" w:rsidR="00E13930" w:rsidRPr="00E13930" w:rsidRDefault="00E13930" w:rsidP="00C928B4">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Level G or below</w:t>
            </w:r>
          </w:p>
        </w:tc>
      </w:tr>
      <w:tr w:rsidR="00E13930" w:rsidRPr="00E13930" w14:paraId="1FC54676" w14:textId="77777777" w:rsidTr="00F8202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538" w:type="dxa"/>
            <w:tcBorders>
              <w:top w:val="single" w:sz="4" w:space="0" w:color="auto"/>
              <w:left w:val="single" w:sz="4" w:space="0" w:color="auto"/>
              <w:bottom w:val="single" w:sz="4" w:space="0" w:color="auto"/>
              <w:right w:val="single" w:sz="4" w:space="0" w:color="auto"/>
            </w:tcBorders>
            <w:vAlign w:val="center"/>
          </w:tcPr>
          <w:p w14:paraId="1FC54674" w14:textId="77777777" w:rsidR="00E13930" w:rsidRPr="00A1227A" w:rsidRDefault="00E13930" w:rsidP="00C928B4">
            <w:pPr>
              <w:pStyle w:val="NoSpacing"/>
              <w:jc w:val="center"/>
              <w:rPr>
                <w:rFonts w:asciiTheme="majorHAnsi" w:hAnsiTheme="majorHAnsi"/>
                <w:b w:val="0"/>
              </w:rPr>
            </w:pPr>
            <w:r w:rsidRPr="00A1227A">
              <w:rPr>
                <w:rFonts w:asciiTheme="majorHAnsi" w:hAnsiTheme="majorHAnsi"/>
                <w:b w:val="0"/>
              </w:rPr>
              <w:t>Grade 4: 350 and below</w:t>
            </w:r>
          </w:p>
        </w:tc>
        <w:tc>
          <w:tcPr>
            <w:tcW w:w="3538" w:type="dxa"/>
            <w:tcBorders>
              <w:top w:val="single" w:sz="4" w:space="0" w:color="auto"/>
              <w:left w:val="single" w:sz="4" w:space="0" w:color="auto"/>
              <w:bottom w:val="single" w:sz="4" w:space="0" w:color="auto"/>
              <w:right w:val="single" w:sz="4" w:space="0" w:color="auto"/>
            </w:tcBorders>
            <w:vAlign w:val="center"/>
          </w:tcPr>
          <w:p w14:paraId="1FC54675" w14:textId="77777777" w:rsidR="00E13930" w:rsidRPr="00E13930" w:rsidRDefault="00E13930" w:rsidP="00C928B4">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Level L or below</w:t>
            </w:r>
          </w:p>
        </w:tc>
      </w:tr>
      <w:tr w:rsidR="00E13930" w:rsidRPr="00E13930" w14:paraId="1FC54679" w14:textId="77777777" w:rsidTr="00F82029">
        <w:trPr>
          <w:trHeight w:val="304"/>
        </w:trPr>
        <w:tc>
          <w:tcPr>
            <w:cnfStyle w:val="001000000000" w:firstRow="0" w:lastRow="0" w:firstColumn="1" w:lastColumn="0" w:oddVBand="0" w:evenVBand="0" w:oddHBand="0" w:evenHBand="0" w:firstRowFirstColumn="0" w:firstRowLastColumn="0" w:lastRowFirstColumn="0" w:lastRowLastColumn="0"/>
            <w:tcW w:w="3538" w:type="dxa"/>
            <w:tcBorders>
              <w:top w:val="single" w:sz="4" w:space="0" w:color="auto"/>
              <w:left w:val="single" w:sz="4" w:space="0" w:color="auto"/>
              <w:bottom w:val="single" w:sz="4" w:space="0" w:color="auto"/>
              <w:right w:val="single" w:sz="4" w:space="0" w:color="auto"/>
            </w:tcBorders>
            <w:vAlign w:val="center"/>
          </w:tcPr>
          <w:p w14:paraId="1FC54677" w14:textId="77777777" w:rsidR="00E13930" w:rsidRPr="00A1227A" w:rsidRDefault="00E13930" w:rsidP="00C928B4">
            <w:pPr>
              <w:jc w:val="center"/>
              <w:rPr>
                <w:b w:val="0"/>
                <w:color w:val="000000" w:themeColor="text1"/>
              </w:rPr>
            </w:pPr>
            <w:r w:rsidRPr="00A1227A">
              <w:rPr>
                <w:rFonts w:asciiTheme="majorHAnsi" w:hAnsiTheme="majorHAnsi"/>
                <w:b w:val="0"/>
                <w:color w:val="000000" w:themeColor="text1"/>
              </w:rPr>
              <w:t>Grade 5: 450 and below</w:t>
            </w:r>
          </w:p>
        </w:tc>
        <w:tc>
          <w:tcPr>
            <w:tcW w:w="3538" w:type="dxa"/>
            <w:tcBorders>
              <w:top w:val="single" w:sz="4" w:space="0" w:color="auto"/>
              <w:left w:val="single" w:sz="4" w:space="0" w:color="auto"/>
              <w:bottom w:val="single" w:sz="4" w:space="0" w:color="auto"/>
              <w:right w:val="single" w:sz="4" w:space="0" w:color="auto"/>
            </w:tcBorders>
            <w:vAlign w:val="center"/>
          </w:tcPr>
          <w:p w14:paraId="1FC54678" w14:textId="77777777" w:rsidR="00E13930" w:rsidRPr="00E13930" w:rsidRDefault="00E13930" w:rsidP="00C928B4">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Level O or below</w:t>
            </w:r>
          </w:p>
        </w:tc>
      </w:tr>
    </w:tbl>
    <w:p w14:paraId="1FC5467A" w14:textId="77777777" w:rsidR="00B00AE7" w:rsidRDefault="00B00AE7" w:rsidP="00D25F04">
      <w:pPr>
        <w:pStyle w:val="NoSpacing"/>
        <w:ind w:left="360"/>
        <w:rPr>
          <w:rFonts w:asciiTheme="majorHAnsi" w:hAnsiTheme="majorHAnsi"/>
        </w:rPr>
      </w:pPr>
    </w:p>
    <w:tbl>
      <w:tblPr>
        <w:tblStyle w:val="LightList1"/>
        <w:tblW w:w="0" w:type="auto"/>
        <w:tblLook w:val="04A0" w:firstRow="1" w:lastRow="0" w:firstColumn="1" w:lastColumn="0" w:noHBand="0" w:noVBand="1"/>
      </w:tblPr>
      <w:tblGrid>
        <w:gridCol w:w="7057"/>
      </w:tblGrid>
      <w:tr w:rsidR="00FE7069" w14:paraId="1FC5467C" w14:textId="77777777" w:rsidTr="00646B1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057" w:type="dxa"/>
            <w:vAlign w:val="center"/>
          </w:tcPr>
          <w:p w14:paraId="1FC5467B" w14:textId="77777777" w:rsidR="00FE7069" w:rsidRDefault="00C928B4" w:rsidP="00C928B4">
            <w:pPr>
              <w:pStyle w:val="NoSpacing"/>
              <w:ind w:left="180" w:hanging="180"/>
              <w:jc w:val="center"/>
              <w:rPr>
                <w:rFonts w:asciiTheme="majorHAnsi" w:hAnsiTheme="majorHAnsi"/>
              </w:rPr>
            </w:pPr>
            <w:r>
              <w:rPr>
                <w:rFonts w:asciiTheme="majorHAnsi" w:hAnsiTheme="majorHAnsi"/>
              </w:rPr>
              <w:t>Secondary Screener</w:t>
            </w:r>
          </w:p>
        </w:tc>
      </w:tr>
      <w:tr w:rsidR="00C928B4" w14:paraId="1FC5467E" w14:textId="77777777" w:rsidTr="00646B1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057" w:type="dxa"/>
            <w:shd w:val="clear" w:color="auto" w:fill="BFBFBF" w:themeFill="background1" w:themeFillShade="BF"/>
            <w:vAlign w:val="center"/>
          </w:tcPr>
          <w:p w14:paraId="1FC5467D" w14:textId="77777777" w:rsidR="00C928B4" w:rsidRDefault="00C928B4" w:rsidP="00C928B4">
            <w:pPr>
              <w:pStyle w:val="NoSpacing"/>
              <w:ind w:left="180" w:hanging="180"/>
              <w:jc w:val="center"/>
              <w:rPr>
                <w:rFonts w:asciiTheme="majorHAnsi" w:hAnsiTheme="majorHAnsi"/>
              </w:rPr>
            </w:pPr>
            <w:r w:rsidRPr="00FE7069">
              <w:rPr>
                <w:rFonts w:asciiTheme="majorHAnsi" w:hAnsiTheme="majorHAnsi"/>
              </w:rPr>
              <w:t>Scholastic Phonics Inventory</w:t>
            </w:r>
          </w:p>
        </w:tc>
      </w:tr>
      <w:tr w:rsidR="00FE7069" w14:paraId="1FC54683" w14:textId="77777777" w:rsidTr="00646B11">
        <w:trPr>
          <w:trHeight w:val="1165"/>
        </w:trPr>
        <w:tc>
          <w:tcPr>
            <w:cnfStyle w:val="001000000000" w:firstRow="0" w:lastRow="0" w:firstColumn="1" w:lastColumn="0" w:oddVBand="0" w:evenVBand="0" w:oddHBand="0" w:evenHBand="0" w:firstRowFirstColumn="0" w:firstRowLastColumn="0" w:lastRowFirstColumn="0" w:lastRowLastColumn="0"/>
            <w:tcW w:w="7057" w:type="dxa"/>
            <w:vAlign w:val="center"/>
          </w:tcPr>
          <w:p w14:paraId="1FC5467F" w14:textId="77777777" w:rsidR="00FE7069" w:rsidRPr="00FE7069" w:rsidRDefault="00FE7069" w:rsidP="00F82029">
            <w:pPr>
              <w:pStyle w:val="NoSpacing"/>
              <w:numPr>
                <w:ilvl w:val="0"/>
                <w:numId w:val="8"/>
              </w:numPr>
              <w:rPr>
                <w:rFonts w:asciiTheme="majorHAnsi" w:hAnsiTheme="majorHAnsi"/>
                <w:b w:val="0"/>
              </w:rPr>
            </w:pPr>
            <w:r w:rsidRPr="00FE7069">
              <w:rPr>
                <w:rFonts w:asciiTheme="majorHAnsi" w:hAnsiTheme="majorHAnsi"/>
                <w:b w:val="0"/>
              </w:rPr>
              <w:t>Advanced Decoder – Enter in Journeys Intervention</w:t>
            </w:r>
          </w:p>
          <w:p w14:paraId="1FC54680" w14:textId="77777777" w:rsidR="00FE7069" w:rsidRPr="00FE7069" w:rsidRDefault="00FE7069" w:rsidP="00F82029">
            <w:pPr>
              <w:pStyle w:val="NoSpacing"/>
              <w:numPr>
                <w:ilvl w:val="0"/>
                <w:numId w:val="8"/>
              </w:numPr>
              <w:rPr>
                <w:rFonts w:asciiTheme="majorHAnsi" w:hAnsiTheme="majorHAnsi"/>
                <w:b w:val="0"/>
              </w:rPr>
            </w:pPr>
            <w:r w:rsidRPr="00FE7069">
              <w:rPr>
                <w:rFonts w:asciiTheme="majorHAnsi" w:hAnsiTheme="majorHAnsi"/>
                <w:b w:val="0"/>
              </w:rPr>
              <w:t>Developing Decoder – Enter in Series 4 of System 44</w:t>
            </w:r>
          </w:p>
          <w:p w14:paraId="1FC54681" w14:textId="77777777" w:rsidR="00FE7069" w:rsidRPr="00FE7069" w:rsidRDefault="00FE7069" w:rsidP="00F82029">
            <w:pPr>
              <w:pStyle w:val="NoSpacing"/>
              <w:numPr>
                <w:ilvl w:val="0"/>
                <w:numId w:val="8"/>
              </w:numPr>
              <w:rPr>
                <w:rFonts w:asciiTheme="majorHAnsi" w:hAnsiTheme="majorHAnsi"/>
                <w:b w:val="0"/>
              </w:rPr>
            </w:pPr>
            <w:r w:rsidRPr="00FE7069">
              <w:rPr>
                <w:rFonts w:asciiTheme="majorHAnsi" w:hAnsiTheme="majorHAnsi"/>
                <w:b w:val="0"/>
              </w:rPr>
              <w:t>Beginning Decoder – Enter in Series 1 of System 44</w:t>
            </w:r>
          </w:p>
          <w:p w14:paraId="1FC54682" w14:textId="77777777" w:rsidR="00FE7069" w:rsidRPr="00FE7069" w:rsidRDefault="00FE7069" w:rsidP="00F82029">
            <w:pPr>
              <w:pStyle w:val="NoSpacing"/>
              <w:numPr>
                <w:ilvl w:val="0"/>
                <w:numId w:val="8"/>
              </w:numPr>
              <w:rPr>
                <w:rFonts w:asciiTheme="majorHAnsi" w:hAnsiTheme="majorHAnsi"/>
              </w:rPr>
            </w:pPr>
            <w:r w:rsidRPr="00FE7069">
              <w:rPr>
                <w:rFonts w:asciiTheme="majorHAnsi" w:hAnsiTheme="majorHAnsi"/>
                <w:b w:val="0"/>
              </w:rPr>
              <w:t>Pre-Decoder – Enter in Series 1 of System 44</w:t>
            </w:r>
          </w:p>
        </w:tc>
      </w:tr>
    </w:tbl>
    <w:p w14:paraId="1FC54684" w14:textId="77777777" w:rsidR="00A21848" w:rsidRDefault="00A21848" w:rsidP="00F82029">
      <w:pPr>
        <w:rPr>
          <w:rFonts w:asciiTheme="majorHAnsi" w:hAnsiTheme="majorHAnsi"/>
          <w:sz w:val="18"/>
        </w:rPr>
      </w:pPr>
    </w:p>
    <w:p w14:paraId="2B862F5A" w14:textId="792B7D9D" w:rsidR="00DA428F" w:rsidRDefault="00DA428F" w:rsidP="00F82029">
      <w:pPr>
        <w:rPr>
          <w:rFonts w:asciiTheme="majorHAnsi" w:hAnsiTheme="majorHAnsi"/>
        </w:rPr>
      </w:pPr>
      <w:r>
        <w:rPr>
          <w:rFonts w:asciiTheme="majorHAnsi" w:hAnsiTheme="majorHAnsi"/>
          <w:b/>
          <w:sz w:val="24"/>
          <w:u w:val="single"/>
        </w:rPr>
        <w:t>District Support Structure</w:t>
      </w:r>
      <w:r>
        <w:rPr>
          <w:rFonts w:asciiTheme="majorHAnsi" w:hAnsiTheme="majorHAnsi"/>
          <w:b/>
          <w:sz w:val="24"/>
          <w:u w:val="single"/>
        </w:rPr>
        <w:br/>
      </w:r>
      <w:r w:rsidRPr="00234948">
        <w:rPr>
          <w:rFonts w:asciiTheme="majorHAnsi" w:hAnsiTheme="majorHAnsi"/>
        </w:rPr>
        <w:t xml:space="preserve">In order to </w:t>
      </w:r>
      <w:r>
        <w:rPr>
          <w:rFonts w:asciiTheme="majorHAnsi" w:hAnsiTheme="majorHAnsi"/>
        </w:rPr>
        <w:t xml:space="preserve">implement this system with fidelity, the following district support structures will be necessary: </w:t>
      </w:r>
    </w:p>
    <w:p w14:paraId="384DC778" w14:textId="38B3CC40" w:rsidR="00DA428F" w:rsidRPr="00317184" w:rsidRDefault="00DA428F" w:rsidP="00DA428F">
      <w:pPr>
        <w:pStyle w:val="ListParagraph"/>
        <w:numPr>
          <w:ilvl w:val="0"/>
          <w:numId w:val="9"/>
        </w:numPr>
        <w:rPr>
          <w:rFonts w:asciiTheme="majorHAnsi" w:hAnsiTheme="majorHAnsi"/>
          <w:b/>
          <w:sz w:val="20"/>
          <w:u w:val="single"/>
        </w:rPr>
      </w:pPr>
      <w:r w:rsidRPr="00317184">
        <w:rPr>
          <w:rFonts w:asciiTheme="majorHAnsi" w:hAnsiTheme="majorHAnsi"/>
          <w:b/>
          <w:sz w:val="20"/>
          <w:u w:val="single"/>
        </w:rPr>
        <w:t>System 44 Implementation Team</w:t>
      </w:r>
    </w:p>
    <w:p w14:paraId="07A3FCC9" w14:textId="77777777" w:rsidR="00DA428F" w:rsidRPr="00317184" w:rsidRDefault="00DA428F" w:rsidP="00DA428F">
      <w:pPr>
        <w:pStyle w:val="ListParagraph"/>
        <w:numPr>
          <w:ilvl w:val="1"/>
          <w:numId w:val="9"/>
        </w:numPr>
        <w:rPr>
          <w:rFonts w:asciiTheme="majorHAnsi" w:hAnsiTheme="majorHAnsi"/>
          <w:sz w:val="20"/>
        </w:rPr>
      </w:pPr>
      <w:r w:rsidRPr="00317184">
        <w:rPr>
          <w:rFonts w:asciiTheme="majorHAnsi" w:hAnsiTheme="majorHAnsi"/>
          <w:i/>
          <w:sz w:val="20"/>
        </w:rPr>
        <w:t>Members</w:t>
      </w:r>
      <w:r w:rsidRPr="00317184">
        <w:rPr>
          <w:rFonts w:asciiTheme="majorHAnsi" w:hAnsiTheme="majorHAnsi"/>
          <w:sz w:val="20"/>
        </w:rPr>
        <w:t xml:space="preserve">: </w:t>
      </w:r>
    </w:p>
    <w:p w14:paraId="1AC8748C" w14:textId="2C2E8533" w:rsidR="00DA428F" w:rsidRPr="00317184" w:rsidRDefault="00DA428F" w:rsidP="00DA428F">
      <w:pPr>
        <w:pStyle w:val="ListParagraph"/>
        <w:numPr>
          <w:ilvl w:val="2"/>
          <w:numId w:val="9"/>
        </w:numPr>
        <w:rPr>
          <w:rFonts w:asciiTheme="majorHAnsi" w:hAnsiTheme="majorHAnsi"/>
          <w:b/>
          <w:sz w:val="20"/>
        </w:rPr>
      </w:pPr>
      <w:r w:rsidRPr="00317184">
        <w:rPr>
          <w:rFonts w:asciiTheme="majorHAnsi" w:hAnsiTheme="majorHAnsi"/>
          <w:b/>
          <w:sz w:val="20"/>
        </w:rPr>
        <w:t>Special Education Project Manager</w:t>
      </w:r>
      <w:r w:rsidR="00D31F8F" w:rsidRPr="00317184">
        <w:rPr>
          <w:rFonts w:asciiTheme="majorHAnsi" w:hAnsiTheme="majorHAnsi"/>
          <w:sz w:val="20"/>
        </w:rPr>
        <w:t xml:space="preserve"> – Responsible for monitoring our district-wide implementation of System 44 and leading our Implementation Team.  The Special Education Project Manager will provide support to the Special Education Support Teacher and assist with problem-solving barriers to implementation.</w:t>
      </w:r>
    </w:p>
    <w:p w14:paraId="64AF74E3" w14:textId="66651920" w:rsidR="00DA428F" w:rsidRPr="00317184" w:rsidRDefault="00DA428F" w:rsidP="00DA428F">
      <w:pPr>
        <w:pStyle w:val="ListParagraph"/>
        <w:numPr>
          <w:ilvl w:val="2"/>
          <w:numId w:val="9"/>
        </w:numPr>
        <w:rPr>
          <w:rFonts w:asciiTheme="majorHAnsi" w:hAnsiTheme="majorHAnsi"/>
          <w:sz w:val="20"/>
        </w:rPr>
      </w:pPr>
      <w:r w:rsidRPr="00317184">
        <w:rPr>
          <w:rFonts w:asciiTheme="majorHAnsi" w:hAnsiTheme="majorHAnsi"/>
          <w:b/>
          <w:sz w:val="20"/>
        </w:rPr>
        <w:t>2-3 Special Education Support Teachers</w:t>
      </w:r>
      <w:r w:rsidRPr="00317184">
        <w:rPr>
          <w:rFonts w:asciiTheme="majorHAnsi" w:hAnsiTheme="majorHAnsi"/>
          <w:sz w:val="20"/>
        </w:rPr>
        <w:t xml:space="preserve"> – Responsible for providing weekly on-site support to the 6 identified buildings implementing System 44.  This support would include </w:t>
      </w:r>
      <w:r w:rsidR="00D31F8F" w:rsidRPr="00317184">
        <w:rPr>
          <w:rFonts w:asciiTheme="majorHAnsi" w:hAnsiTheme="majorHAnsi"/>
          <w:sz w:val="20"/>
        </w:rPr>
        <w:t xml:space="preserve">support with student selection, building schedules, </w:t>
      </w:r>
      <w:r w:rsidRPr="00317184">
        <w:rPr>
          <w:rFonts w:asciiTheme="majorHAnsi" w:hAnsiTheme="majorHAnsi"/>
          <w:sz w:val="20"/>
        </w:rPr>
        <w:t>m</w:t>
      </w:r>
      <w:bookmarkStart w:id="0" w:name="_GoBack"/>
      <w:bookmarkEnd w:id="0"/>
      <w:r w:rsidRPr="00317184">
        <w:rPr>
          <w:rFonts w:asciiTheme="majorHAnsi" w:hAnsiTheme="majorHAnsi"/>
          <w:sz w:val="20"/>
        </w:rPr>
        <w:t xml:space="preserve">odeling System 44 instruction, </w:t>
      </w:r>
      <w:proofErr w:type="gramStart"/>
      <w:r w:rsidRPr="00317184">
        <w:rPr>
          <w:rFonts w:asciiTheme="majorHAnsi" w:hAnsiTheme="majorHAnsi"/>
          <w:sz w:val="20"/>
        </w:rPr>
        <w:t>problem</w:t>
      </w:r>
      <w:proofErr w:type="gramEnd"/>
      <w:r w:rsidRPr="00317184">
        <w:rPr>
          <w:rFonts w:asciiTheme="majorHAnsi" w:hAnsiTheme="majorHAnsi"/>
          <w:sz w:val="20"/>
        </w:rPr>
        <w:t xml:space="preserve">-solving </w:t>
      </w:r>
      <w:r w:rsidR="00D31F8F" w:rsidRPr="00317184">
        <w:rPr>
          <w:rFonts w:asciiTheme="majorHAnsi" w:hAnsiTheme="majorHAnsi"/>
          <w:sz w:val="20"/>
        </w:rPr>
        <w:t>implementation barriers, observing instruction and providing feedback, and monitoring student progress while using the system.</w:t>
      </w:r>
    </w:p>
    <w:p w14:paraId="51080D82" w14:textId="5555B986" w:rsidR="000B3AC8" w:rsidRPr="00317184" w:rsidRDefault="00DA428F" w:rsidP="00DA428F">
      <w:pPr>
        <w:pStyle w:val="ListParagraph"/>
        <w:numPr>
          <w:ilvl w:val="2"/>
          <w:numId w:val="9"/>
        </w:numPr>
        <w:rPr>
          <w:rFonts w:asciiTheme="majorHAnsi" w:hAnsiTheme="majorHAnsi"/>
          <w:sz w:val="20"/>
        </w:rPr>
      </w:pPr>
      <w:proofErr w:type="spellStart"/>
      <w:r w:rsidRPr="00317184">
        <w:rPr>
          <w:rFonts w:asciiTheme="majorHAnsi" w:hAnsiTheme="majorHAnsi"/>
          <w:b/>
          <w:sz w:val="20"/>
        </w:rPr>
        <w:t>Carlyn</w:t>
      </w:r>
      <w:proofErr w:type="spellEnd"/>
      <w:r w:rsidRPr="00317184">
        <w:rPr>
          <w:rFonts w:asciiTheme="majorHAnsi" w:hAnsiTheme="majorHAnsi"/>
          <w:b/>
          <w:sz w:val="20"/>
        </w:rPr>
        <w:t xml:space="preserve"> Cox</w:t>
      </w:r>
      <w:r w:rsidR="00F46277" w:rsidRPr="00317184">
        <w:rPr>
          <w:rFonts w:asciiTheme="majorHAnsi" w:hAnsiTheme="majorHAnsi"/>
          <w:sz w:val="20"/>
        </w:rPr>
        <w:t xml:space="preserve"> </w:t>
      </w:r>
      <w:r w:rsidR="00D31F8F" w:rsidRPr="00317184">
        <w:rPr>
          <w:rFonts w:asciiTheme="majorHAnsi" w:hAnsiTheme="majorHAnsi"/>
          <w:sz w:val="20"/>
        </w:rPr>
        <w:t>– Provide sup</w:t>
      </w:r>
      <w:r w:rsidR="00F46277" w:rsidRPr="00317184">
        <w:rPr>
          <w:rFonts w:asciiTheme="majorHAnsi" w:hAnsiTheme="majorHAnsi"/>
          <w:sz w:val="20"/>
        </w:rPr>
        <w:t>port to the Implementation Team.  Assist with problem-solving implementation barriers and communicating expectations to building leaders.</w:t>
      </w:r>
      <w:r w:rsidR="00317184" w:rsidRPr="00317184">
        <w:rPr>
          <w:rFonts w:asciiTheme="majorHAnsi" w:hAnsiTheme="majorHAnsi"/>
          <w:sz w:val="20"/>
        </w:rPr>
        <w:t xml:space="preserve">  </w:t>
      </w:r>
      <w:r w:rsidR="00317184">
        <w:rPr>
          <w:rFonts w:asciiTheme="majorHAnsi" w:hAnsiTheme="majorHAnsi"/>
          <w:sz w:val="20"/>
        </w:rPr>
        <w:t>F</w:t>
      </w:r>
      <w:r w:rsidR="00317184" w:rsidRPr="00317184">
        <w:rPr>
          <w:rFonts w:asciiTheme="majorHAnsi" w:hAnsiTheme="majorHAnsi"/>
          <w:sz w:val="20"/>
        </w:rPr>
        <w:t>acilitating collaboration between Special Education, English Language Learner Support and Core instruction.</w:t>
      </w:r>
      <w:r w:rsidR="00317184">
        <w:rPr>
          <w:rFonts w:asciiTheme="majorHAnsi" w:hAnsiTheme="majorHAnsi"/>
          <w:sz w:val="20"/>
        </w:rPr>
        <w:br/>
      </w:r>
    </w:p>
    <w:p w14:paraId="5806B855" w14:textId="77777777" w:rsidR="000B3AC8" w:rsidRPr="00317184" w:rsidRDefault="000B3AC8" w:rsidP="000B3AC8">
      <w:pPr>
        <w:pStyle w:val="ListParagraph"/>
        <w:numPr>
          <w:ilvl w:val="1"/>
          <w:numId w:val="9"/>
        </w:numPr>
        <w:rPr>
          <w:rFonts w:asciiTheme="majorHAnsi" w:hAnsiTheme="majorHAnsi"/>
          <w:sz w:val="20"/>
        </w:rPr>
      </w:pPr>
      <w:r w:rsidRPr="00317184">
        <w:rPr>
          <w:rFonts w:asciiTheme="majorHAnsi" w:hAnsiTheme="majorHAnsi"/>
          <w:i/>
          <w:sz w:val="20"/>
        </w:rPr>
        <w:t>Support Structure</w:t>
      </w:r>
      <w:r w:rsidRPr="00317184">
        <w:rPr>
          <w:rFonts w:asciiTheme="majorHAnsi" w:hAnsiTheme="majorHAnsi"/>
          <w:sz w:val="20"/>
        </w:rPr>
        <w:t>:</w:t>
      </w:r>
    </w:p>
    <w:p w14:paraId="58AC8194" w14:textId="1045669B" w:rsidR="000B3AC8" w:rsidRPr="00317184" w:rsidRDefault="000B3AC8" w:rsidP="000B3AC8">
      <w:pPr>
        <w:pStyle w:val="ListParagraph"/>
        <w:numPr>
          <w:ilvl w:val="2"/>
          <w:numId w:val="9"/>
        </w:numPr>
        <w:rPr>
          <w:rFonts w:asciiTheme="majorHAnsi" w:hAnsiTheme="majorHAnsi"/>
          <w:sz w:val="20"/>
        </w:rPr>
      </w:pPr>
      <w:r w:rsidRPr="00317184">
        <w:rPr>
          <w:rFonts w:asciiTheme="majorHAnsi" w:hAnsiTheme="majorHAnsi"/>
          <w:sz w:val="20"/>
        </w:rPr>
        <w:t>Monthly support meetings to discuss implementation barriers and monitor s</w:t>
      </w:r>
      <w:r w:rsidR="00F46277" w:rsidRPr="00317184">
        <w:rPr>
          <w:rFonts w:asciiTheme="majorHAnsi" w:hAnsiTheme="majorHAnsi"/>
          <w:sz w:val="20"/>
        </w:rPr>
        <w:t xml:space="preserve">tudent progress in the system. </w:t>
      </w:r>
      <w:r w:rsidRPr="00317184">
        <w:rPr>
          <w:rFonts w:asciiTheme="majorHAnsi" w:hAnsiTheme="majorHAnsi"/>
          <w:sz w:val="20"/>
        </w:rPr>
        <w:t>Meetings may be b</w:t>
      </w:r>
      <w:r w:rsidR="00F46277" w:rsidRPr="00317184">
        <w:rPr>
          <w:rFonts w:asciiTheme="majorHAnsi" w:hAnsiTheme="majorHAnsi"/>
          <w:sz w:val="20"/>
        </w:rPr>
        <w:t>i-weekly for the first 2 months as student selection and program start-up begin</w:t>
      </w:r>
      <w:r w:rsidRPr="00317184">
        <w:rPr>
          <w:rFonts w:asciiTheme="majorHAnsi" w:hAnsiTheme="majorHAnsi"/>
          <w:sz w:val="20"/>
        </w:rPr>
        <w:t>.</w:t>
      </w:r>
    </w:p>
    <w:p w14:paraId="39FC71A3" w14:textId="5FD06194" w:rsidR="00DA428F" w:rsidRPr="00317184" w:rsidRDefault="000B3AC8" w:rsidP="000B3AC8">
      <w:pPr>
        <w:pStyle w:val="ListParagraph"/>
        <w:numPr>
          <w:ilvl w:val="2"/>
          <w:numId w:val="9"/>
        </w:numPr>
        <w:rPr>
          <w:rFonts w:asciiTheme="majorHAnsi" w:hAnsiTheme="majorHAnsi"/>
          <w:sz w:val="20"/>
        </w:rPr>
      </w:pPr>
      <w:r w:rsidRPr="00317184">
        <w:rPr>
          <w:rFonts w:asciiTheme="majorHAnsi" w:hAnsiTheme="majorHAnsi"/>
          <w:sz w:val="20"/>
        </w:rPr>
        <w:t>One full day training provided by Scholastic to the Implementation Team</w:t>
      </w:r>
      <w:r w:rsidR="00F46277" w:rsidRPr="00317184">
        <w:rPr>
          <w:rFonts w:asciiTheme="majorHAnsi" w:hAnsiTheme="majorHAnsi"/>
          <w:sz w:val="20"/>
        </w:rPr>
        <w:t>.</w:t>
      </w:r>
      <w:r w:rsidR="00DA428F" w:rsidRPr="00317184">
        <w:rPr>
          <w:rFonts w:asciiTheme="majorHAnsi" w:hAnsiTheme="majorHAnsi"/>
          <w:sz w:val="20"/>
        </w:rPr>
        <w:br/>
      </w:r>
    </w:p>
    <w:p w14:paraId="2B340D4D" w14:textId="3AFB1CFB" w:rsidR="000B3AC8" w:rsidRPr="00317184" w:rsidRDefault="000B3AC8" w:rsidP="00DA428F">
      <w:pPr>
        <w:pStyle w:val="ListParagraph"/>
        <w:numPr>
          <w:ilvl w:val="0"/>
          <w:numId w:val="9"/>
        </w:numPr>
        <w:rPr>
          <w:rFonts w:asciiTheme="majorHAnsi" w:hAnsiTheme="majorHAnsi"/>
          <w:sz w:val="20"/>
        </w:rPr>
      </w:pPr>
      <w:r w:rsidRPr="00317184">
        <w:rPr>
          <w:rFonts w:asciiTheme="majorHAnsi" w:hAnsiTheme="majorHAnsi"/>
          <w:b/>
          <w:sz w:val="20"/>
          <w:u w:val="single"/>
        </w:rPr>
        <w:t>Training and Support</w:t>
      </w:r>
      <w:r w:rsidR="00317184" w:rsidRPr="00317184">
        <w:rPr>
          <w:rFonts w:asciiTheme="majorHAnsi" w:hAnsiTheme="majorHAnsi"/>
          <w:b/>
          <w:sz w:val="20"/>
          <w:u w:val="single"/>
        </w:rPr>
        <w:t xml:space="preserve"> to System 44 Teachers</w:t>
      </w:r>
      <w:r w:rsidRPr="00317184">
        <w:rPr>
          <w:rFonts w:asciiTheme="majorHAnsi" w:hAnsiTheme="majorHAnsi"/>
          <w:b/>
          <w:sz w:val="20"/>
          <w:u w:val="single"/>
        </w:rPr>
        <w:t>:</w:t>
      </w:r>
    </w:p>
    <w:p w14:paraId="62297389" w14:textId="6A5BD391" w:rsidR="000B3AC8" w:rsidRPr="00317184" w:rsidRDefault="000B3AC8" w:rsidP="000B3AC8">
      <w:pPr>
        <w:pStyle w:val="ListParagraph"/>
        <w:numPr>
          <w:ilvl w:val="1"/>
          <w:numId w:val="9"/>
        </w:numPr>
        <w:rPr>
          <w:rFonts w:asciiTheme="majorHAnsi" w:hAnsiTheme="majorHAnsi"/>
          <w:sz w:val="20"/>
        </w:rPr>
      </w:pPr>
      <w:r w:rsidRPr="00317184">
        <w:rPr>
          <w:rFonts w:asciiTheme="majorHAnsi" w:hAnsiTheme="majorHAnsi"/>
          <w:sz w:val="20"/>
        </w:rPr>
        <w:t>1 full day training provided by the Implementation Team to all System 44 teachers and the building instructional coach (*optional).</w:t>
      </w:r>
      <w:r w:rsidR="00F46277" w:rsidRPr="00317184">
        <w:rPr>
          <w:rFonts w:asciiTheme="majorHAnsi" w:hAnsiTheme="majorHAnsi"/>
          <w:sz w:val="20"/>
        </w:rPr>
        <w:t xml:space="preserve">  Subs will be provided.</w:t>
      </w:r>
    </w:p>
    <w:p w14:paraId="5D4CA059" w14:textId="0341C4AA" w:rsidR="00DA428F" w:rsidRPr="00317184" w:rsidRDefault="000B3AC8" w:rsidP="000B3AC8">
      <w:pPr>
        <w:pStyle w:val="ListParagraph"/>
        <w:numPr>
          <w:ilvl w:val="1"/>
          <w:numId w:val="9"/>
        </w:numPr>
        <w:rPr>
          <w:rFonts w:asciiTheme="majorHAnsi" w:hAnsiTheme="majorHAnsi"/>
          <w:sz w:val="20"/>
        </w:rPr>
      </w:pPr>
      <w:r w:rsidRPr="00317184">
        <w:rPr>
          <w:rFonts w:asciiTheme="majorHAnsi" w:hAnsiTheme="majorHAnsi"/>
          <w:sz w:val="20"/>
        </w:rPr>
        <w:t>District PLCs – All System 44 teachers attend a district PLC facilitated by the Project Manager and Support Teachers.</w:t>
      </w:r>
    </w:p>
    <w:p w14:paraId="07F875DD" w14:textId="08E137BA" w:rsidR="000B3AC8" w:rsidRPr="00317184" w:rsidRDefault="000B3AC8" w:rsidP="00F46277">
      <w:pPr>
        <w:pStyle w:val="ListParagraph"/>
        <w:numPr>
          <w:ilvl w:val="1"/>
          <w:numId w:val="9"/>
        </w:numPr>
        <w:rPr>
          <w:rFonts w:asciiTheme="majorHAnsi" w:hAnsiTheme="majorHAnsi"/>
          <w:sz w:val="20"/>
        </w:rPr>
      </w:pPr>
      <w:r w:rsidRPr="00317184">
        <w:rPr>
          <w:rFonts w:asciiTheme="majorHAnsi" w:hAnsiTheme="majorHAnsi"/>
          <w:sz w:val="20"/>
        </w:rPr>
        <w:t>Weekly</w:t>
      </w:r>
      <w:r w:rsidRPr="00317184">
        <w:rPr>
          <w:rFonts w:asciiTheme="majorHAnsi" w:hAnsiTheme="majorHAnsi"/>
          <w:sz w:val="20"/>
        </w:rPr>
        <w:t xml:space="preserve"> </w:t>
      </w:r>
      <w:r w:rsidRPr="00317184">
        <w:rPr>
          <w:rFonts w:asciiTheme="majorHAnsi" w:hAnsiTheme="majorHAnsi"/>
          <w:sz w:val="20"/>
        </w:rPr>
        <w:t>onsite support provided by the Support Teachers to all System 44 teachers.</w:t>
      </w:r>
    </w:p>
    <w:sectPr w:rsidR="000B3AC8" w:rsidRPr="00317184" w:rsidSect="00234948">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095"/>
    <w:multiLevelType w:val="hybridMultilevel"/>
    <w:tmpl w:val="48C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60D4"/>
    <w:multiLevelType w:val="hybridMultilevel"/>
    <w:tmpl w:val="C0C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26CA6"/>
    <w:multiLevelType w:val="hybridMultilevel"/>
    <w:tmpl w:val="E5CA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25BDA"/>
    <w:multiLevelType w:val="hybridMultilevel"/>
    <w:tmpl w:val="04F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57718"/>
    <w:multiLevelType w:val="hybridMultilevel"/>
    <w:tmpl w:val="7D4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F3AE3"/>
    <w:multiLevelType w:val="hybridMultilevel"/>
    <w:tmpl w:val="A07A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E728F"/>
    <w:multiLevelType w:val="hybridMultilevel"/>
    <w:tmpl w:val="D5245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E5E23"/>
    <w:multiLevelType w:val="hybridMultilevel"/>
    <w:tmpl w:val="3BE8A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272348"/>
    <w:multiLevelType w:val="hybridMultilevel"/>
    <w:tmpl w:val="78AE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94F8A"/>
    <w:multiLevelType w:val="hybridMultilevel"/>
    <w:tmpl w:val="286C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9"/>
  </w:num>
  <w:num w:numId="6">
    <w:abstractNumId w:val="3"/>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1342"/>
    <w:rsid w:val="000B3AC8"/>
    <w:rsid w:val="00234948"/>
    <w:rsid w:val="002D1A73"/>
    <w:rsid w:val="00317184"/>
    <w:rsid w:val="00431342"/>
    <w:rsid w:val="00646B11"/>
    <w:rsid w:val="009F50A1"/>
    <w:rsid w:val="00A1227A"/>
    <w:rsid w:val="00A21848"/>
    <w:rsid w:val="00B00AE7"/>
    <w:rsid w:val="00C928B4"/>
    <w:rsid w:val="00D25F04"/>
    <w:rsid w:val="00D31F8F"/>
    <w:rsid w:val="00DA428F"/>
    <w:rsid w:val="00E13930"/>
    <w:rsid w:val="00EB7395"/>
    <w:rsid w:val="00ED2655"/>
    <w:rsid w:val="00F46277"/>
    <w:rsid w:val="00F82029"/>
    <w:rsid w:val="00F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3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1342"/>
    <w:pPr>
      <w:ind w:left="720"/>
      <w:contextualSpacing/>
    </w:pPr>
  </w:style>
  <w:style w:type="paragraph" w:styleId="NoSpacing">
    <w:name w:val="No Spacing"/>
    <w:uiPriority w:val="1"/>
    <w:qFormat/>
    <w:rsid w:val="00431342"/>
    <w:pPr>
      <w:spacing w:after="0" w:line="240" w:lineRule="auto"/>
    </w:pPr>
  </w:style>
  <w:style w:type="table" w:styleId="TableGrid">
    <w:name w:val="Table Grid"/>
    <w:basedOn w:val="TableNormal"/>
    <w:uiPriority w:val="59"/>
    <w:rsid w:val="00E1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A1227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A1227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1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3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1342"/>
    <w:pPr>
      <w:ind w:left="720"/>
      <w:contextualSpacing/>
    </w:pPr>
  </w:style>
  <w:style w:type="paragraph" w:styleId="NoSpacing">
    <w:name w:val="No Spacing"/>
    <w:uiPriority w:val="1"/>
    <w:qFormat/>
    <w:rsid w:val="00431342"/>
    <w:pPr>
      <w:spacing w:after="0" w:line="240" w:lineRule="auto"/>
    </w:pPr>
  </w:style>
  <w:style w:type="table" w:styleId="TableGrid">
    <w:name w:val="Table Grid"/>
    <w:basedOn w:val="TableNormal"/>
    <w:uiPriority w:val="59"/>
    <w:rsid w:val="00E1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14C39-298E-4B1F-A4F2-03DE6B11D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92C2E9-D59E-433B-BC30-EAFBBE446B94}">
  <ds:schemaRefs>
    <ds:schemaRef ds:uri="http://schemas.microsoft.com/sharepoint/v3/contenttype/forms"/>
  </ds:schemaRefs>
</ds:datastoreItem>
</file>

<file path=customXml/itemProps3.xml><?xml version="1.0" encoding="utf-8"?>
<ds:datastoreItem xmlns:ds="http://schemas.openxmlformats.org/officeDocument/2006/customXml" ds:itemID="{B5DCF5BF-02AF-4340-ADFF-17BBFA6F3C07}">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2013-05-23T19:43:00Z</dcterms:created>
  <dcterms:modified xsi:type="dcterms:W3CDTF">2013-06-27T14:47:00Z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ies>
</file>