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5887DAFA" w:rsidR="003637B0" w:rsidRPr="00EB4392" w:rsidRDefault="00B35FAB" w:rsidP="00DD354B">
      <w:pPr>
        <w:pStyle w:val="Title"/>
      </w:pPr>
      <w:r>
        <w:t xml:space="preserve">Data Teams Grade </w:t>
      </w:r>
      <w:r w:rsidR="00C142F5">
        <w:t>3</w:t>
      </w:r>
      <w:r>
        <w:t xml:space="preserve">: Unit </w:t>
      </w:r>
      <w:r w:rsidR="00C142F5">
        <w:t>3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C142F5" w:rsidRPr="00C142F5" w14:paraId="7E743DD1" w14:textId="77777777" w:rsidTr="00592366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6C4F5758" w14:textId="77777777" w:rsidR="00C142F5" w:rsidRPr="00C142F5" w:rsidRDefault="00C142F5" w:rsidP="00C142F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42F5">
              <w:br w:type="page"/>
            </w:r>
            <w:r w:rsidRPr="00C142F5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3AD6AA21" w14:textId="77777777" w:rsidR="00C142F5" w:rsidRPr="00C142F5" w:rsidRDefault="00C142F5" w:rsidP="00C142F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42F5">
              <w:rPr>
                <w:rFonts w:asciiTheme="majorHAnsi" w:hAnsiTheme="majorHAnsi"/>
                <w:b/>
                <w:sz w:val="28"/>
                <w:szCs w:val="28"/>
              </w:rPr>
              <w:t>Journeys Lessons 12, 13, 15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584981D6" w14:textId="77777777" w:rsidR="00C142F5" w:rsidRPr="00C142F5" w:rsidRDefault="00C142F5" w:rsidP="00C142F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42F5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1706E462" w14:textId="77777777" w:rsidR="00C142F5" w:rsidRPr="00C142F5" w:rsidRDefault="00C142F5" w:rsidP="00C142F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42F5">
              <w:rPr>
                <w:rFonts w:asciiTheme="majorHAnsi" w:hAnsiTheme="majorHAnsi"/>
                <w:b/>
                <w:sz w:val="28"/>
                <w:szCs w:val="28"/>
              </w:rPr>
              <w:t xml:space="preserve"> Journeys Lesson 11, 14 and </w:t>
            </w:r>
            <w:r w:rsidRPr="00C142F5">
              <w:rPr>
                <w:rFonts w:asciiTheme="majorHAnsi" w:hAnsiTheme="majorHAnsi"/>
                <w:b/>
                <w:sz w:val="28"/>
                <w:szCs w:val="28"/>
              </w:rPr>
              <w:br/>
              <w:t>Extending the CC – Unit 3 (ECC)</w:t>
            </w:r>
          </w:p>
        </w:tc>
      </w:tr>
      <w:tr w:rsidR="00C142F5" w:rsidRPr="00C142F5" w14:paraId="29B2FC3B" w14:textId="77777777" w:rsidTr="00592366">
        <w:trPr>
          <w:trHeight w:val="2321"/>
        </w:trPr>
        <w:tc>
          <w:tcPr>
            <w:tcW w:w="7308" w:type="dxa"/>
          </w:tcPr>
          <w:p w14:paraId="4C74804C" w14:textId="77777777" w:rsidR="00C142F5" w:rsidRPr="00C142F5" w:rsidRDefault="00C142F5" w:rsidP="00C142F5">
            <w:pPr>
              <w:rPr>
                <w:sz w:val="20"/>
                <w:szCs w:val="20"/>
              </w:rPr>
            </w:pPr>
            <w:r w:rsidRPr="00C142F5">
              <w:rPr>
                <w:sz w:val="20"/>
                <w:szCs w:val="20"/>
                <w:u w:val="single"/>
              </w:rPr>
              <w:t xml:space="preserve">Literature 2: </w:t>
            </w:r>
            <w:r w:rsidRPr="00C142F5">
              <w:rPr>
                <w:sz w:val="20"/>
                <w:szCs w:val="20"/>
              </w:rPr>
              <w:t>Recount stories, including fables, folktales, and myths from diverse cultures; determine the central message, lesson, or moral and explain how it is conveyed through key details.</w:t>
            </w:r>
          </w:p>
          <w:p w14:paraId="2C6AC9BD" w14:textId="77777777" w:rsidR="00C142F5" w:rsidRPr="00C142F5" w:rsidRDefault="00C142F5" w:rsidP="00C142F5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142F5">
              <w:rPr>
                <w:rFonts w:eastAsiaTheme="minorEastAsia"/>
                <w:sz w:val="20"/>
                <w:szCs w:val="20"/>
              </w:rPr>
              <w:t xml:space="preserve">I can determine the central message, lesson or </w:t>
            </w:r>
            <w:r w:rsidRPr="00C142F5">
              <w:rPr>
                <w:rFonts w:eastAsiaTheme="minorEastAsia"/>
                <w:sz w:val="20"/>
                <w:szCs w:val="20"/>
                <w:u w:val="single"/>
              </w:rPr>
              <w:t>moral</w:t>
            </w:r>
            <w:r w:rsidRPr="00C142F5">
              <w:rPr>
                <w:rFonts w:eastAsiaTheme="minorEastAsia"/>
                <w:sz w:val="20"/>
                <w:szCs w:val="20"/>
              </w:rPr>
              <w:t xml:space="preserve"> in a story, </w:t>
            </w:r>
            <w:r w:rsidRPr="00C142F5">
              <w:rPr>
                <w:rFonts w:eastAsiaTheme="minorEastAsia"/>
                <w:sz w:val="20"/>
                <w:szCs w:val="20"/>
                <w:u w:val="single"/>
              </w:rPr>
              <w:t>fable</w:t>
            </w:r>
            <w:r w:rsidRPr="00C142F5">
              <w:rPr>
                <w:rFonts w:eastAsiaTheme="minorEastAsia"/>
                <w:sz w:val="20"/>
                <w:szCs w:val="20"/>
              </w:rPr>
              <w:t>, folktale or myth.</w:t>
            </w:r>
          </w:p>
          <w:p w14:paraId="17CA213E" w14:textId="77777777" w:rsidR="00C142F5" w:rsidRPr="00C142F5" w:rsidRDefault="00C142F5" w:rsidP="00C142F5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142F5">
              <w:rPr>
                <w:rFonts w:eastAsiaTheme="minorEastAsia"/>
                <w:sz w:val="20"/>
                <w:szCs w:val="20"/>
              </w:rPr>
              <w:t>I can identify key details from the text to support the central message, lesson or moral.</w:t>
            </w:r>
          </w:p>
          <w:p w14:paraId="406A093C" w14:textId="77777777" w:rsidR="00C142F5" w:rsidRPr="00C142F5" w:rsidRDefault="00C142F5" w:rsidP="00C142F5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142F5">
              <w:rPr>
                <w:rFonts w:eastAsiaTheme="minorEastAsia"/>
                <w:sz w:val="20"/>
                <w:szCs w:val="20"/>
              </w:rPr>
              <w:t>I can recount the story by explaining how the author uses key details to convey the central message, lesson or moral.</w:t>
            </w:r>
          </w:p>
        </w:tc>
        <w:tc>
          <w:tcPr>
            <w:tcW w:w="7308" w:type="dxa"/>
          </w:tcPr>
          <w:p w14:paraId="3EF1281A" w14:textId="77777777" w:rsidR="00C142F5" w:rsidRPr="00C142F5" w:rsidRDefault="00C142F5" w:rsidP="00C142F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C142F5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1</w:t>
            </w:r>
            <w:r w:rsidRPr="00C142F5">
              <w:rPr>
                <w:rFonts w:cstheme="minorHAnsi"/>
                <w:b/>
                <w:bCs/>
                <w:sz w:val="20"/>
                <w:szCs w:val="20"/>
              </w:rPr>
              <w:t>: Ask and answer questions to demonstrate understanding of a text, referring explicitly to the text as the basis for the answers.</w:t>
            </w:r>
          </w:p>
          <w:p w14:paraId="449C371A" w14:textId="77777777" w:rsidR="00C142F5" w:rsidRPr="00C142F5" w:rsidRDefault="00C142F5" w:rsidP="00C142F5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C142F5">
              <w:rPr>
                <w:rFonts w:eastAsiaTheme="minorEastAsia"/>
                <w:b/>
                <w:sz w:val="20"/>
                <w:szCs w:val="20"/>
              </w:rPr>
              <w:t>I can ask meaningful questions while I’m reading to help me monitor my understanding and learning around a topic.</w:t>
            </w:r>
          </w:p>
          <w:p w14:paraId="37FAA920" w14:textId="77777777" w:rsidR="00C142F5" w:rsidRPr="00C142F5" w:rsidRDefault="00C142F5" w:rsidP="00C142F5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C142F5">
              <w:rPr>
                <w:rFonts w:eastAsiaTheme="minorEastAsia"/>
                <w:b/>
                <w:sz w:val="20"/>
                <w:szCs w:val="20"/>
              </w:rPr>
              <w:t>I can identify key details from the text to answer my questions.</w:t>
            </w:r>
          </w:p>
          <w:p w14:paraId="263711CF" w14:textId="77777777" w:rsidR="00C142F5" w:rsidRPr="00C142F5" w:rsidRDefault="00C142F5" w:rsidP="00C142F5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C142F5">
              <w:rPr>
                <w:rFonts w:eastAsiaTheme="minorEastAsia"/>
                <w:b/>
                <w:sz w:val="20"/>
                <w:szCs w:val="20"/>
              </w:rPr>
              <w:t xml:space="preserve">I can use information the author gives me </w:t>
            </w:r>
            <w:r w:rsidRPr="00C142F5">
              <w:rPr>
                <w:rFonts w:eastAsiaTheme="minorEastAsia"/>
                <w:b/>
                <w:sz w:val="20"/>
                <w:szCs w:val="20"/>
                <w:u w:val="single"/>
              </w:rPr>
              <w:t>explicit</w:t>
            </w:r>
            <w:r w:rsidRPr="00C142F5">
              <w:rPr>
                <w:rFonts w:eastAsiaTheme="minorEastAsia"/>
                <w:b/>
                <w:sz w:val="20"/>
                <w:szCs w:val="20"/>
              </w:rPr>
              <w:t>ly to support my answer to questions.</w:t>
            </w:r>
          </w:p>
        </w:tc>
      </w:tr>
      <w:tr w:rsidR="00C142F5" w:rsidRPr="00C142F5" w14:paraId="6F097847" w14:textId="77777777" w:rsidTr="00592366">
        <w:trPr>
          <w:trHeight w:val="1889"/>
        </w:trPr>
        <w:tc>
          <w:tcPr>
            <w:tcW w:w="7308" w:type="dxa"/>
            <w:vMerge w:val="restart"/>
          </w:tcPr>
          <w:p w14:paraId="52832897" w14:textId="77777777" w:rsidR="00C142F5" w:rsidRPr="00C142F5" w:rsidRDefault="00C142F5" w:rsidP="00C142F5">
            <w:pPr>
              <w:rPr>
                <w:sz w:val="20"/>
                <w:szCs w:val="20"/>
                <w:u w:val="single"/>
              </w:rPr>
            </w:pPr>
            <w:r w:rsidRPr="00C142F5">
              <w:rPr>
                <w:sz w:val="20"/>
                <w:szCs w:val="20"/>
                <w:u w:val="single"/>
              </w:rPr>
              <w:t>Literature 3</w:t>
            </w:r>
            <w:r w:rsidRPr="00C142F5">
              <w:rPr>
                <w:sz w:val="20"/>
                <w:szCs w:val="20"/>
              </w:rPr>
              <w:t>: Describe characters in a story (e.g. their traits, motivations, or feelings) and explain how their actions contribute to the sequence of events.</w:t>
            </w:r>
          </w:p>
          <w:p w14:paraId="0CB91BCD" w14:textId="77777777" w:rsidR="00C142F5" w:rsidRPr="00C142F5" w:rsidRDefault="00C142F5" w:rsidP="00C142F5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142F5">
              <w:rPr>
                <w:rFonts w:eastAsiaTheme="minorEastAsia"/>
                <w:sz w:val="20"/>
                <w:szCs w:val="20"/>
              </w:rPr>
              <w:t xml:space="preserve">I can describe the </w:t>
            </w:r>
            <w:r w:rsidRPr="00C142F5">
              <w:rPr>
                <w:rFonts w:eastAsiaTheme="minorEastAsia"/>
                <w:sz w:val="20"/>
                <w:szCs w:val="20"/>
                <w:u w:val="single"/>
              </w:rPr>
              <w:t>traits</w:t>
            </w:r>
            <w:r w:rsidRPr="00C142F5">
              <w:rPr>
                <w:rFonts w:eastAsiaTheme="minorEastAsia"/>
                <w:sz w:val="20"/>
                <w:szCs w:val="20"/>
              </w:rPr>
              <w:t xml:space="preserve">, </w:t>
            </w:r>
            <w:r w:rsidRPr="00C142F5">
              <w:rPr>
                <w:rFonts w:eastAsiaTheme="minorEastAsia"/>
                <w:sz w:val="20"/>
                <w:szCs w:val="20"/>
                <w:u w:val="single"/>
              </w:rPr>
              <w:t>motivations</w:t>
            </w:r>
            <w:r w:rsidRPr="00C142F5">
              <w:rPr>
                <w:rFonts w:eastAsiaTheme="minorEastAsia"/>
                <w:sz w:val="20"/>
                <w:szCs w:val="20"/>
              </w:rPr>
              <w:t xml:space="preserve"> and feelings of a </w:t>
            </w:r>
            <w:r w:rsidRPr="00C142F5">
              <w:rPr>
                <w:rFonts w:eastAsiaTheme="minorEastAsia"/>
                <w:sz w:val="20"/>
                <w:szCs w:val="20"/>
                <w:u w:val="single"/>
              </w:rPr>
              <w:t>character</w:t>
            </w:r>
            <w:r w:rsidRPr="00C142F5">
              <w:rPr>
                <w:rFonts w:eastAsiaTheme="minorEastAsia"/>
                <w:sz w:val="20"/>
                <w:szCs w:val="20"/>
              </w:rPr>
              <w:t>.</w:t>
            </w:r>
          </w:p>
          <w:p w14:paraId="346C2D03" w14:textId="77777777" w:rsidR="00C142F5" w:rsidRPr="00C142F5" w:rsidRDefault="00C142F5" w:rsidP="00C142F5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142F5">
              <w:rPr>
                <w:rFonts w:eastAsiaTheme="minorEastAsia"/>
                <w:sz w:val="20"/>
                <w:szCs w:val="20"/>
              </w:rPr>
              <w:t xml:space="preserve">I can use the character’s actions to </w:t>
            </w:r>
            <w:r w:rsidRPr="00C142F5">
              <w:rPr>
                <w:rFonts w:eastAsiaTheme="minorEastAsia"/>
                <w:sz w:val="20"/>
                <w:szCs w:val="20"/>
                <w:u w:val="single"/>
              </w:rPr>
              <w:t>infer</w:t>
            </w:r>
            <w:r w:rsidRPr="00C142F5">
              <w:rPr>
                <w:rFonts w:eastAsiaTheme="minorEastAsia"/>
                <w:sz w:val="20"/>
                <w:szCs w:val="20"/>
              </w:rPr>
              <w:t xml:space="preserve"> their traits, motivations or feelings.</w:t>
            </w:r>
          </w:p>
          <w:p w14:paraId="3507A601" w14:textId="77777777" w:rsidR="00C142F5" w:rsidRPr="00C142F5" w:rsidRDefault="00C142F5" w:rsidP="00C142F5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142F5">
              <w:rPr>
                <w:rFonts w:eastAsiaTheme="minorEastAsia"/>
                <w:sz w:val="20"/>
                <w:szCs w:val="20"/>
              </w:rPr>
              <w:t>I can identify the sequence of major events in a story.</w:t>
            </w:r>
          </w:p>
          <w:p w14:paraId="01784D02" w14:textId="77777777" w:rsidR="00C142F5" w:rsidRPr="00C142F5" w:rsidRDefault="00C142F5" w:rsidP="00C142F5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142F5">
              <w:rPr>
                <w:rFonts w:eastAsiaTheme="minorEastAsia"/>
                <w:sz w:val="20"/>
                <w:szCs w:val="20"/>
              </w:rPr>
              <w:t>I can describe how the characters’ actions caused the major events in a story.</w:t>
            </w:r>
          </w:p>
          <w:p w14:paraId="7F2EF4A1" w14:textId="77777777" w:rsidR="00C142F5" w:rsidRPr="00C142F5" w:rsidRDefault="00C142F5" w:rsidP="00C142F5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142F5">
              <w:rPr>
                <w:rFonts w:eastAsiaTheme="minorEastAsia"/>
                <w:sz w:val="20"/>
                <w:szCs w:val="20"/>
              </w:rPr>
              <w:t>I can compare and contrast two characters, using key details from the text, to deepen my understanding of characters in a story. (BUILDING CAPACITY FOR 5th GRADE LITERATURE 3)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476BB974" w14:textId="77777777" w:rsidR="00C142F5" w:rsidRPr="00C142F5" w:rsidRDefault="00C142F5" w:rsidP="00C142F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C142F5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6</w:t>
            </w:r>
            <w:r w:rsidRPr="00C142F5">
              <w:rPr>
                <w:rFonts w:cstheme="minorHAnsi"/>
                <w:b/>
                <w:bCs/>
                <w:sz w:val="20"/>
                <w:szCs w:val="20"/>
              </w:rPr>
              <w:t>: Distinguish their own point of view from that of the author of a text.</w:t>
            </w:r>
          </w:p>
          <w:p w14:paraId="0AB66AFD" w14:textId="77777777" w:rsidR="00C142F5" w:rsidRPr="00C142F5" w:rsidRDefault="00C142F5" w:rsidP="00C142F5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sz w:val="20"/>
                <w:szCs w:val="28"/>
              </w:rPr>
            </w:pPr>
            <w:r w:rsidRPr="00C142F5">
              <w:rPr>
                <w:rFonts w:eastAsiaTheme="minorEastAsia"/>
                <w:b/>
                <w:sz w:val="20"/>
                <w:szCs w:val="28"/>
              </w:rPr>
              <w:t xml:space="preserve">I can identify the author’s </w:t>
            </w:r>
            <w:r w:rsidRPr="00C142F5">
              <w:rPr>
                <w:rFonts w:eastAsiaTheme="minorEastAsia"/>
                <w:b/>
                <w:sz w:val="20"/>
                <w:szCs w:val="28"/>
                <w:u w:val="single"/>
              </w:rPr>
              <w:t>point of view</w:t>
            </w:r>
            <w:r w:rsidRPr="00C142F5">
              <w:rPr>
                <w:rFonts w:eastAsiaTheme="minorEastAsia"/>
                <w:b/>
                <w:sz w:val="20"/>
                <w:szCs w:val="28"/>
              </w:rPr>
              <w:t xml:space="preserve">, using </w:t>
            </w:r>
            <w:r w:rsidRPr="00C142F5">
              <w:rPr>
                <w:rFonts w:eastAsiaTheme="minorEastAsia"/>
                <w:b/>
                <w:sz w:val="20"/>
                <w:szCs w:val="28"/>
                <w:u w:val="single"/>
              </w:rPr>
              <w:t>facts</w:t>
            </w:r>
            <w:r w:rsidRPr="00C142F5">
              <w:rPr>
                <w:rFonts w:eastAsiaTheme="minorEastAsia"/>
                <w:b/>
                <w:sz w:val="20"/>
                <w:szCs w:val="28"/>
              </w:rPr>
              <w:t xml:space="preserve"> and </w:t>
            </w:r>
            <w:r w:rsidRPr="00C142F5">
              <w:rPr>
                <w:rFonts w:eastAsiaTheme="minorEastAsia"/>
                <w:b/>
                <w:sz w:val="20"/>
                <w:szCs w:val="28"/>
                <w:u w:val="single"/>
              </w:rPr>
              <w:t>opinions</w:t>
            </w:r>
            <w:r w:rsidRPr="00C142F5">
              <w:rPr>
                <w:rFonts w:eastAsiaTheme="minorEastAsia"/>
                <w:b/>
                <w:sz w:val="20"/>
                <w:szCs w:val="28"/>
              </w:rPr>
              <w:t xml:space="preserve"> from the text.</w:t>
            </w:r>
          </w:p>
          <w:p w14:paraId="13332934" w14:textId="77777777" w:rsidR="00C142F5" w:rsidRPr="00C142F5" w:rsidRDefault="00C142F5" w:rsidP="00C142F5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sz w:val="20"/>
                <w:szCs w:val="28"/>
              </w:rPr>
            </w:pPr>
            <w:r w:rsidRPr="00C142F5">
              <w:rPr>
                <w:rFonts w:eastAsiaTheme="minorEastAsia"/>
                <w:b/>
                <w:sz w:val="20"/>
                <w:szCs w:val="28"/>
              </w:rPr>
              <w:t>I can determine my own point of view using events or ideas from the text combined with my own thinking or experiences.</w:t>
            </w:r>
          </w:p>
          <w:p w14:paraId="2CC079B2" w14:textId="77777777" w:rsidR="00C142F5" w:rsidRPr="00C142F5" w:rsidRDefault="00C142F5" w:rsidP="00C142F5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sz w:val="20"/>
                <w:szCs w:val="28"/>
              </w:rPr>
            </w:pPr>
            <w:r w:rsidRPr="00C142F5">
              <w:rPr>
                <w:rFonts w:eastAsiaTheme="minorEastAsia"/>
                <w:b/>
                <w:sz w:val="20"/>
                <w:szCs w:val="28"/>
              </w:rPr>
              <w:t>I can find similarities and differences between my own point of view and that of the author.</w:t>
            </w:r>
          </w:p>
        </w:tc>
      </w:tr>
      <w:tr w:rsidR="00C142F5" w:rsidRPr="00C142F5" w14:paraId="08427893" w14:textId="77777777" w:rsidTr="00592366">
        <w:trPr>
          <w:trHeight w:val="2240"/>
        </w:trPr>
        <w:tc>
          <w:tcPr>
            <w:tcW w:w="7308" w:type="dxa"/>
            <w:vMerge/>
            <w:tcBorders>
              <w:bottom w:val="single" w:sz="4" w:space="0" w:color="auto"/>
            </w:tcBorders>
          </w:tcPr>
          <w:p w14:paraId="59583B18" w14:textId="77777777" w:rsidR="00C142F5" w:rsidRPr="00C142F5" w:rsidRDefault="00C142F5" w:rsidP="00C142F5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28DFF8F0" w14:textId="77777777" w:rsidR="00C142F5" w:rsidRPr="00C142F5" w:rsidRDefault="00C142F5" w:rsidP="00C142F5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C142F5">
              <w:rPr>
                <w:rFonts w:cstheme="minorHAnsi"/>
                <w:bCs/>
                <w:sz w:val="20"/>
                <w:szCs w:val="20"/>
                <w:u w:val="single"/>
              </w:rPr>
              <w:t>Informational 8</w:t>
            </w:r>
            <w:r w:rsidRPr="00C142F5">
              <w:rPr>
                <w:rFonts w:cstheme="minorHAnsi"/>
                <w:bCs/>
                <w:sz w:val="20"/>
                <w:szCs w:val="20"/>
              </w:rPr>
              <w:t>: Describe the logical connection between particular sentences and paragraphs in a text (e.g., comparison, cause/effect, first/second/third in a sequence).  (** In Service of Informational 8 in 2nd and 4th grade: Students understand the logical connection between details an author uses to support their main purpose in a text.)</w:t>
            </w:r>
          </w:p>
          <w:p w14:paraId="335DD446" w14:textId="77777777" w:rsidR="00C142F5" w:rsidRPr="00C142F5" w:rsidRDefault="00C142F5" w:rsidP="00C142F5">
            <w:pPr>
              <w:numPr>
                <w:ilvl w:val="0"/>
                <w:numId w:val="20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C142F5">
              <w:rPr>
                <w:rFonts w:eastAsiaTheme="minorEastAsia" w:cstheme="minorHAnsi"/>
                <w:bCs/>
                <w:sz w:val="20"/>
                <w:szCs w:val="20"/>
              </w:rPr>
              <w:t xml:space="preserve">I can identify the specific point an author is making in a </w:t>
            </w:r>
            <w:r w:rsidRPr="00C142F5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paragraph</w:t>
            </w:r>
            <w:r w:rsidRPr="00C142F5">
              <w:rPr>
                <w:rFonts w:eastAsiaTheme="minorEastAsia" w:cstheme="minorHAnsi"/>
                <w:bCs/>
                <w:sz w:val="20"/>
                <w:szCs w:val="20"/>
              </w:rPr>
              <w:t>.</w:t>
            </w:r>
          </w:p>
          <w:p w14:paraId="31A5470A" w14:textId="77777777" w:rsidR="00C142F5" w:rsidRPr="00C142F5" w:rsidRDefault="00C142F5" w:rsidP="00C142F5">
            <w:pPr>
              <w:numPr>
                <w:ilvl w:val="0"/>
                <w:numId w:val="20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C142F5">
              <w:rPr>
                <w:rFonts w:eastAsiaTheme="minorEastAsia" w:cstheme="minorHAnsi"/>
                <w:bCs/>
                <w:sz w:val="20"/>
                <w:szCs w:val="20"/>
              </w:rPr>
              <w:t>I can identify the sentences that support the specific point for each paragraph.</w:t>
            </w:r>
          </w:p>
          <w:p w14:paraId="2CA31AA8" w14:textId="77777777" w:rsidR="00C142F5" w:rsidRPr="00C142F5" w:rsidRDefault="00C142F5" w:rsidP="00C142F5">
            <w:pPr>
              <w:numPr>
                <w:ilvl w:val="0"/>
                <w:numId w:val="20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C142F5">
              <w:rPr>
                <w:rFonts w:eastAsiaTheme="minorEastAsia" w:cstheme="minorHAnsi"/>
                <w:bCs/>
                <w:sz w:val="20"/>
                <w:szCs w:val="20"/>
              </w:rPr>
              <w:t xml:space="preserve">I can describe the </w:t>
            </w:r>
            <w:r w:rsidRPr="00C142F5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connection</w:t>
            </w:r>
            <w:r w:rsidRPr="00C142F5">
              <w:rPr>
                <w:rFonts w:eastAsiaTheme="minorEastAsia" w:cstheme="minorHAnsi"/>
                <w:bCs/>
                <w:sz w:val="20"/>
                <w:szCs w:val="20"/>
              </w:rPr>
              <w:t xml:space="preserve"> between the reasons provided in each sentence and the main point of the paragraph.</w:t>
            </w:r>
          </w:p>
        </w:tc>
      </w:tr>
      <w:tr w:rsidR="00C142F5" w:rsidRPr="00C142F5" w14:paraId="35896F67" w14:textId="77777777" w:rsidTr="00592366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185533" w14:textId="77777777" w:rsidR="00C142F5" w:rsidRPr="00C142F5" w:rsidRDefault="00C142F5" w:rsidP="00C142F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42F5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142F5" w:rsidRPr="00C142F5" w14:paraId="2F4A35C3" w14:textId="77777777" w:rsidTr="00592366">
        <w:tc>
          <w:tcPr>
            <w:tcW w:w="7308" w:type="dxa"/>
            <w:tcBorders>
              <w:top w:val="single" w:sz="4" w:space="0" w:color="auto"/>
            </w:tcBorders>
          </w:tcPr>
          <w:p w14:paraId="74838F37" w14:textId="77777777" w:rsidR="00C142F5" w:rsidRPr="00C142F5" w:rsidRDefault="00C142F5" w:rsidP="00C142F5">
            <w:pPr>
              <w:rPr>
                <w:i/>
                <w:sz w:val="20"/>
                <w:szCs w:val="20"/>
                <w:u w:val="single"/>
              </w:rPr>
            </w:pPr>
          </w:p>
          <w:p w14:paraId="761A3826" w14:textId="77777777" w:rsidR="00C142F5" w:rsidRPr="00C142F5" w:rsidRDefault="00C142F5" w:rsidP="00C142F5">
            <w:pPr>
              <w:rPr>
                <w:i/>
                <w:sz w:val="20"/>
                <w:szCs w:val="20"/>
                <w:u w:val="single"/>
              </w:rPr>
            </w:pPr>
          </w:p>
          <w:p w14:paraId="66E8FDB7" w14:textId="77777777" w:rsidR="00C142F5" w:rsidRPr="00C142F5" w:rsidRDefault="00C142F5" w:rsidP="00C142F5">
            <w:pPr>
              <w:rPr>
                <w:i/>
                <w:sz w:val="20"/>
                <w:szCs w:val="20"/>
                <w:u w:val="single"/>
              </w:rPr>
            </w:pPr>
          </w:p>
          <w:p w14:paraId="135A55B0" w14:textId="77777777" w:rsidR="00C142F5" w:rsidRPr="00C142F5" w:rsidRDefault="00C142F5" w:rsidP="00C142F5">
            <w:pPr>
              <w:rPr>
                <w:i/>
                <w:sz w:val="20"/>
                <w:szCs w:val="20"/>
                <w:u w:val="single"/>
              </w:rPr>
            </w:pPr>
          </w:p>
          <w:p w14:paraId="0B95EC40" w14:textId="77777777" w:rsidR="00C142F5" w:rsidRPr="00C142F5" w:rsidRDefault="00C142F5" w:rsidP="00C142F5">
            <w:pPr>
              <w:rPr>
                <w:i/>
                <w:sz w:val="20"/>
                <w:szCs w:val="20"/>
                <w:u w:val="single"/>
              </w:rPr>
            </w:pPr>
          </w:p>
          <w:p w14:paraId="11950648" w14:textId="77777777" w:rsidR="00C142F5" w:rsidRPr="00C142F5" w:rsidRDefault="00C142F5" w:rsidP="00C142F5">
            <w:pPr>
              <w:rPr>
                <w:i/>
                <w:sz w:val="20"/>
                <w:szCs w:val="20"/>
                <w:u w:val="single"/>
              </w:rPr>
            </w:pPr>
          </w:p>
          <w:p w14:paraId="1D1EA005" w14:textId="77777777" w:rsidR="00C142F5" w:rsidRPr="00C142F5" w:rsidRDefault="00C142F5" w:rsidP="00C142F5">
            <w:pPr>
              <w:rPr>
                <w:i/>
                <w:sz w:val="20"/>
                <w:szCs w:val="20"/>
                <w:u w:val="single"/>
              </w:rPr>
            </w:pPr>
          </w:p>
          <w:p w14:paraId="3AEDAB92" w14:textId="77777777" w:rsidR="00C142F5" w:rsidRPr="00C142F5" w:rsidRDefault="00C142F5" w:rsidP="00C142F5">
            <w:pPr>
              <w:rPr>
                <w:i/>
                <w:sz w:val="20"/>
                <w:szCs w:val="20"/>
                <w:u w:val="single"/>
              </w:rPr>
            </w:pPr>
          </w:p>
          <w:p w14:paraId="4ADBCC04" w14:textId="77777777" w:rsidR="00C142F5" w:rsidRPr="00C142F5" w:rsidRDefault="00C142F5" w:rsidP="00C142F5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6D2E9655" w14:textId="77777777" w:rsidR="00C142F5" w:rsidRPr="00C142F5" w:rsidRDefault="00C142F5" w:rsidP="00C142F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4C8F"/>
    <w:multiLevelType w:val="hybridMultilevel"/>
    <w:tmpl w:val="00786918"/>
    <w:lvl w:ilvl="0" w:tplc="53A0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7124"/>
    <w:multiLevelType w:val="hybridMultilevel"/>
    <w:tmpl w:val="35D80AB6"/>
    <w:lvl w:ilvl="0" w:tplc="2CAE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40E8A"/>
    <w:multiLevelType w:val="hybridMultilevel"/>
    <w:tmpl w:val="0FA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2292"/>
    <w:multiLevelType w:val="hybridMultilevel"/>
    <w:tmpl w:val="9BC0BA7C"/>
    <w:lvl w:ilvl="0" w:tplc="AB964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E10E8"/>
    <w:multiLevelType w:val="hybridMultilevel"/>
    <w:tmpl w:val="612A1272"/>
    <w:lvl w:ilvl="0" w:tplc="F2089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18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BF5920"/>
    <w:rsid w:val="00C066CD"/>
    <w:rsid w:val="00C142F5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2013-06-21T23:31:00Z</dcterms:created>
  <dcterms:modified xsi:type="dcterms:W3CDTF">2013-06-21T23:31:00Z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