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66660" w14:textId="671E017B" w:rsidR="00B13B44" w:rsidRPr="00FE4665" w:rsidRDefault="00FE74CD" w:rsidP="00B13B44">
      <w:pPr>
        <w:pStyle w:val="Title"/>
        <w:rPr>
          <w:rFonts w:ascii="Calibri Light" w:hAnsi="Calibri Light"/>
          <w:color w:val="auto"/>
          <w:sz w:val="56"/>
        </w:rPr>
      </w:pPr>
      <w:r w:rsidRPr="00FE4665">
        <w:rPr>
          <w:rFonts w:ascii="Calibri Light" w:hAnsi="Calibri Light"/>
          <w:color w:val="auto"/>
          <w:sz w:val="56"/>
        </w:rPr>
        <w:t xml:space="preserve">2015-2016 </w:t>
      </w:r>
      <w:r w:rsidR="00B13B44" w:rsidRPr="00FE4665">
        <w:rPr>
          <w:rFonts w:ascii="Calibri Light" w:hAnsi="Calibri Light"/>
          <w:color w:val="auto"/>
          <w:sz w:val="56"/>
        </w:rPr>
        <w:t xml:space="preserve">K-5 </w:t>
      </w:r>
      <w:r w:rsidR="000E2D11" w:rsidRPr="00FE4665">
        <w:rPr>
          <w:rFonts w:ascii="Calibri Light" w:hAnsi="Calibri Light"/>
          <w:color w:val="auto"/>
          <w:sz w:val="56"/>
        </w:rPr>
        <w:t>Math District</w:t>
      </w:r>
      <w:r w:rsidR="00A1589F" w:rsidRPr="00FE4665">
        <w:rPr>
          <w:rFonts w:ascii="Calibri Light" w:hAnsi="Calibri Light"/>
          <w:color w:val="auto"/>
          <w:sz w:val="56"/>
        </w:rPr>
        <w:t xml:space="preserve"> </w:t>
      </w:r>
      <w:r w:rsidR="00B13B44" w:rsidRPr="00FE4665">
        <w:rPr>
          <w:rFonts w:ascii="Calibri Light" w:hAnsi="Calibri Light"/>
          <w:color w:val="auto"/>
          <w:sz w:val="56"/>
        </w:rPr>
        <w:t>Assessment Plan</w:t>
      </w:r>
      <w:r w:rsidRPr="00FE4665">
        <w:rPr>
          <w:rFonts w:ascii="Calibri Light" w:hAnsi="Calibri Light"/>
          <w:color w:val="auto"/>
          <w:sz w:val="56"/>
        </w:rPr>
        <w:t xml:space="preserve"> </w:t>
      </w:r>
    </w:p>
    <w:tbl>
      <w:tblPr>
        <w:tblStyle w:val="LightGrid"/>
        <w:tblW w:w="14898" w:type="dxa"/>
        <w:tblInd w:w="-21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134"/>
        <w:gridCol w:w="1134"/>
        <w:gridCol w:w="1134"/>
        <w:gridCol w:w="1590"/>
        <w:gridCol w:w="1740"/>
        <w:gridCol w:w="1140"/>
        <w:gridCol w:w="1140"/>
        <w:gridCol w:w="1140"/>
        <w:gridCol w:w="1680"/>
        <w:gridCol w:w="1758"/>
      </w:tblGrid>
      <w:tr w:rsidR="00CB2EA0" w:rsidRPr="00FE4665" w14:paraId="372B42ED" w14:textId="77777777" w:rsidTr="00D87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tcBorders>
              <w:top w:val="single" w:sz="24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6194F19" w14:textId="26B01833" w:rsidR="00CB2EA0" w:rsidRPr="00FE4665" w:rsidRDefault="00CB2EA0" w:rsidP="004B54AD">
            <w:pPr>
              <w:jc w:val="center"/>
              <w:rPr>
                <w:rFonts w:ascii="Calibri Light" w:hAnsi="Calibri Light"/>
                <w:sz w:val="36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24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EA957C6" w14:textId="0F54A4D8" w:rsidR="00CB2EA0" w:rsidRPr="00FE4665" w:rsidRDefault="00CB2EA0" w:rsidP="004B5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sz w:val="36"/>
                <w:szCs w:val="24"/>
              </w:rPr>
            </w:pPr>
            <w:r w:rsidRPr="00FE4665">
              <w:rPr>
                <w:rFonts w:ascii="Calibri Light" w:hAnsi="Calibri Light"/>
                <w:b w:val="0"/>
                <w:bCs w:val="0"/>
                <w:sz w:val="36"/>
                <w:szCs w:val="24"/>
              </w:rPr>
              <w:t>Quarter 1</w:t>
            </w:r>
          </w:p>
        </w:tc>
        <w:tc>
          <w:tcPr>
            <w:tcW w:w="333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66D06F1" w14:textId="152C07B6" w:rsidR="00CB2EA0" w:rsidRPr="00FE4665" w:rsidRDefault="00CB2EA0" w:rsidP="004B5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sz w:val="36"/>
                <w:szCs w:val="24"/>
              </w:rPr>
            </w:pPr>
            <w:r w:rsidRPr="00FE4665">
              <w:rPr>
                <w:rFonts w:ascii="Calibri Light" w:hAnsi="Calibri Light"/>
                <w:b w:val="0"/>
                <w:bCs w:val="0"/>
                <w:sz w:val="36"/>
                <w:szCs w:val="24"/>
              </w:rPr>
              <w:t>Quarter 2</w:t>
            </w:r>
          </w:p>
        </w:tc>
        <w:tc>
          <w:tcPr>
            <w:tcW w:w="342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4DFA254" w14:textId="56482851" w:rsidR="00CB2EA0" w:rsidRPr="00FE4665" w:rsidRDefault="00CB2EA0" w:rsidP="004B5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sz w:val="36"/>
                <w:szCs w:val="24"/>
              </w:rPr>
            </w:pPr>
            <w:r w:rsidRPr="00FE4665">
              <w:rPr>
                <w:rFonts w:ascii="Calibri Light" w:hAnsi="Calibri Light"/>
                <w:b w:val="0"/>
                <w:sz w:val="36"/>
                <w:szCs w:val="24"/>
              </w:rPr>
              <w:t>Quarter 3</w:t>
            </w:r>
          </w:p>
        </w:tc>
        <w:tc>
          <w:tcPr>
            <w:tcW w:w="3438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D9D9D9" w:themeFill="background1" w:themeFillShade="D9"/>
          </w:tcPr>
          <w:p w14:paraId="210425CF" w14:textId="293F9779" w:rsidR="00CB2EA0" w:rsidRPr="00FE4665" w:rsidRDefault="00CB2EA0" w:rsidP="004B54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36"/>
                <w:szCs w:val="24"/>
              </w:rPr>
            </w:pPr>
            <w:r w:rsidRPr="00FE4665">
              <w:rPr>
                <w:rFonts w:ascii="Calibri Light" w:hAnsi="Calibri Light"/>
                <w:b w:val="0"/>
                <w:sz w:val="36"/>
                <w:szCs w:val="24"/>
              </w:rPr>
              <w:t>Quarter 4</w:t>
            </w:r>
          </w:p>
        </w:tc>
      </w:tr>
      <w:tr w:rsidR="00FE4665" w:rsidRPr="00FE4665" w14:paraId="405FCA85" w14:textId="77777777" w:rsidTr="00D87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tcBorders>
              <w:left w:val="single" w:sz="24" w:space="0" w:color="000000" w:themeColor="text1"/>
            </w:tcBorders>
            <w:shd w:val="clear" w:color="auto" w:fill="BFBFBF" w:themeFill="background1" w:themeFillShade="BF"/>
          </w:tcPr>
          <w:p w14:paraId="1194901F" w14:textId="4A008651" w:rsidR="00CB2EA0" w:rsidRPr="00FE4665" w:rsidRDefault="00CB2EA0" w:rsidP="004B54AD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2CF1506" w14:textId="626E0D97" w:rsidR="00CB2EA0" w:rsidRPr="00FE4665" w:rsidRDefault="00CB2EA0" w:rsidP="004B5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 w:rsidRPr="00FE4665">
              <w:rPr>
                <w:rFonts w:ascii="Calibri Light" w:hAnsi="Calibri Light"/>
                <w:sz w:val="18"/>
                <w:szCs w:val="18"/>
              </w:rPr>
              <w:t>September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D666B83" w14:textId="330C405C" w:rsidR="00CB2EA0" w:rsidRPr="00FE4665" w:rsidRDefault="00CB2EA0" w:rsidP="004B5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 w:rsidRPr="00FE4665">
              <w:rPr>
                <w:rFonts w:ascii="Calibri Light" w:hAnsi="Calibri Light"/>
                <w:sz w:val="18"/>
                <w:szCs w:val="18"/>
              </w:rPr>
              <w:t>October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B699D80" w14:textId="780DCF7A" w:rsidR="00CB2EA0" w:rsidRPr="00FE4665" w:rsidRDefault="00CB2EA0" w:rsidP="004B5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</w:rPr>
            </w:pPr>
            <w:r w:rsidRPr="00FE4665">
              <w:rPr>
                <w:rFonts w:ascii="Calibri Light" w:hAnsi="Calibri Light"/>
                <w:sz w:val="18"/>
                <w:szCs w:val="18"/>
              </w:rPr>
              <w:t>November</w:t>
            </w:r>
          </w:p>
        </w:tc>
        <w:tc>
          <w:tcPr>
            <w:tcW w:w="159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E606DC3" w14:textId="2F1F5EAB" w:rsidR="00CB2EA0" w:rsidRPr="00FE4665" w:rsidRDefault="007E1AF5" w:rsidP="00CB2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24"/>
              </w:rPr>
            </w:pPr>
            <w:r w:rsidRPr="00FE4665">
              <w:rPr>
                <w:rFonts w:ascii="Calibri Light" w:hAnsi="Calibri Light"/>
                <w:sz w:val="18"/>
                <w:szCs w:val="24"/>
              </w:rPr>
              <w:t>December</w:t>
            </w:r>
          </w:p>
        </w:tc>
        <w:tc>
          <w:tcPr>
            <w:tcW w:w="17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DCBFFBA" w14:textId="30FDA99B" w:rsidR="00CB2EA0" w:rsidRPr="00FE4665" w:rsidRDefault="00CB2EA0" w:rsidP="004B5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24"/>
              </w:rPr>
            </w:pPr>
            <w:r w:rsidRPr="00FE4665">
              <w:rPr>
                <w:rFonts w:ascii="Calibri Light" w:hAnsi="Calibri Light"/>
                <w:sz w:val="18"/>
                <w:szCs w:val="24"/>
              </w:rPr>
              <w:t>January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6CD0E3A" w14:textId="3A389945" w:rsidR="00CB2EA0" w:rsidRPr="00FE4665" w:rsidRDefault="00CB2EA0" w:rsidP="00D9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24"/>
              </w:rPr>
            </w:pPr>
            <w:r w:rsidRPr="00FE4665">
              <w:rPr>
                <w:rFonts w:ascii="Calibri Light" w:hAnsi="Calibri Light"/>
                <w:sz w:val="18"/>
                <w:szCs w:val="24"/>
              </w:rPr>
              <w:t>February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3A7826A" w14:textId="200B3172" w:rsidR="00CB2EA0" w:rsidRPr="00FE4665" w:rsidRDefault="00CB2EA0" w:rsidP="004B5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24"/>
              </w:rPr>
            </w:pPr>
            <w:r w:rsidRPr="00FE4665">
              <w:rPr>
                <w:rFonts w:ascii="Calibri Light" w:hAnsi="Calibri Light"/>
                <w:sz w:val="18"/>
                <w:szCs w:val="24"/>
              </w:rPr>
              <w:t>March</w:t>
            </w:r>
          </w:p>
        </w:tc>
        <w:tc>
          <w:tcPr>
            <w:tcW w:w="114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61E86AB" w14:textId="370BD272" w:rsidR="00CB2EA0" w:rsidRPr="00FE4665" w:rsidRDefault="00CB2EA0" w:rsidP="004B5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24"/>
              </w:rPr>
            </w:pPr>
            <w:r w:rsidRPr="00FE4665">
              <w:rPr>
                <w:rFonts w:ascii="Calibri Light" w:hAnsi="Calibri Light"/>
                <w:sz w:val="18"/>
                <w:szCs w:val="24"/>
              </w:rPr>
              <w:t>April</w:t>
            </w:r>
            <w:r w:rsidR="007E1AF5" w:rsidRPr="00FE4665">
              <w:rPr>
                <w:rFonts w:ascii="Calibri Light" w:hAnsi="Calibri Light"/>
                <w:sz w:val="18"/>
                <w:szCs w:val="24"/>
              </w:rPr>
              <w:t xml:space="preserve"> (Q3)</w:t>
            </w:r>
          </w:p>
        </w:tc>
        <w:tc>
          <w:tcPr>
            <w:tcW w:w="168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F10C341" w14:textId="5B953F3F" w:rsidR="00CB2EA0" w:rsidRPr="00FE4665" w:rsidRDefault="00CB2EA0" w:rsidP="004B5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24"/>
              </w:rPr>
            </w:pPr>
            <w:r w:rsidRPr="00FE4665">
              <w:rPr>
                <w:rFonts w:ascii="Calibri Light" w:hAnsi="Calibri Light"/>
                <w:sz w:val="18"/>
                <w:szCs w:val="24"/>
              </w:rPr>
              <w:t>April</w:t>
            </w:r>
            <w:r w:rsidR="007E1AF5" w:rsidRPr="00FE4665">
              <w:rPr>
                <w:rFonts w:ascii="Calibri Light" w:hAnsi="Calibri Light"/>
                <w:sz w:val="18"/>
                <w:szCs w:val="24"/>
              </w:rPr>
              <w:t xml:space="preserve"> (Q4)</w:t>
            </w:r>
          </w:p>
        </w:tc>
        <w:tc>
          <w:tcPr>
            <w:tcW w:w="1758" w:type="dxa"/>
            <w:tcBorders>
              <w:bottom w:val="single" w:sz="2" w:space="0" w:color="auto"/>
              <w:right w:val="single" w:sz="24" w:space="0" w:color="000000" w:themeColor="text1"/>
            </w:tcBorders>
            <w:shd w:val="clear" w:color="auto" w:fill="D9D9D9" w:themeFill="background1" w:themeFillShade="D9"/>
          </w:tcPr>
          <w:p w14:paraId="1C2130F4" w14:textId="4BC31D82" w:rsidR="00CB2EA0" w:rsidRPr="00FE4665" w:rsidRDefault="00CB2EA0" w:rsidP="004B5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24"/>
              </w:rPr>
            </w:pPr>
            <w:r w:rsidRPr="00FE4665">
              <w:rPr>
                <w:rFonts w:ascii="Calibri Light" w:hAnsi="Calibri Light"/>
                <w:sz w:val="18"/>
                <w:szCs w:val="24"/>
              </w:rPr>
              <w:t>May</w:t>
            </w:r>
          </w:p>
        </w:tc>
      </w:tr>
    </w:tbl>
    <w:tbl>
      <w:tblPr>
        <w:tblStyle w:val="MediumShading2"/>
        <w:tblW w:w="14898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132"/>
        <w:gridCol w:w="1132"/>
        <w:gridCol w:w="1133"/>
        <w:gridCol w:w="1595"/>
        <w:gridCol w:w="1735"/>
        <w:gridCol w:w="1140"/>
        <w:gridCol w:w="1140"/>
        <w:gridCol w:w="1140"/>
        <w:gridCol w:w="1685"/>
        <w:gridCol w:w="1758"/>
      </w:tblGrid>
      <w:tr w:rsidR="000A7F5C" w:rsidRPr="00FE4665" w14:paraId="39266670" w14:textId="77777777" w:rsidTr="00443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8" w:type="dxa"/>
            <w:tcBorders>
              <w:top w:val="single" w:sz="4" w:space="0" w:color="FFFFFF" w:themeColor="background1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266668" w14:textId="4D5A8AC3" w:rsidR="000A7F5C" w:rsidRPr="00FE4665" w:rsidRDefault="000A7F5C" w:rsidP="00F82A76">
            <w:pPr>
              <w:jc w:val="center"/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</w:pPr>
            <w:r w:rsidRPr="00FE4665"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  <w:t>K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639D1" w14:textId="34EC340E" w:rsidR="000A7F5C" w:rsidRPr="00FE4665" w:rsidRDefault="000A7F5C" w:rsidP="00F82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4F9A5" w14:textId="77777777" w:rsidR="000A7F5C" w:rsidRPr="00FE4665" w:rsidRDefault="000A7F5C" w:rsidP="00F82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6666B" w14:textId="583EDD10" w:rsidR="000A7F5C" w:rsidRPr="00FE4665" w:rsidRDefault="000A7F5C" w:rsidP="00F82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6666D" w14:textId="7B9E46BC" w:rsidR="000A7F5C" w:rsidRPr="00FE4665" w:rsidRDefault="000A7F5C" w:rsidP="00F82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5C28C60D" w14:textId="178158F8" w:rsidR="000A7F5C" w:rsidRPr="00FE4665" w:rsidRDefault="000A7F5C" w:rsidP="00F82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/>
                <w:b w:val="0"/>
                <w:color w:val="000000" w:themeColor="text1"/>
                <w:sz w:val="16"/>
                <w:szCs w:val="18"/>
              </w:rPr>
              <w:t>Comprehensive Standards Assessment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FD417" w14:textId="7C69AF10" w:rsidR="000A7F5C" w:rsidRPr="00FE4665" w:rsidRDefault="000A7F5C" w:rsidP="00F82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E1121" w14:textId="77777777" w:rsidR="000A7F5C" w:rsidRPr="00FE4665" w:rsidRDefault="000A7F5C" w:rsidP="00F82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5A712A" w14:textId="7AF0EB41" w:rsidR="000A7F5C" w:rsidRPr="00FE4665" w:rsidRDefault="000A7F5C" w:rsidP="00F82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68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35EB1" w14:textId="13875208" w:rsidR="000A7F5C" w:rsidRPr="00FE4665" w:rsidRDefault="000A7F5C" w:rsidP="00F82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Cs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C5"/>
            <w:vAlign w:val="center"/>
          </w:tcPr>
          <w:p w14:paraId="3926666F" w14:textId="2AC59BAC" w:rsidR="000A7F5C" w:rsidRPr="000A7F5C" w:rsidRDefault="000A7F5C" w:rsidP="00F82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000000" w:themeColor="text1"/>
                <w:sz w:val="16"/>
                <w:szCs w:val="18"/>
              </w:rPr>
            </w:pPr>
            <w:r w:rsidRPr="000A7F5C">
              <w:rPr>
                <w:rFonts w:ascii="Calibri Light" w:hAnsi="Calibri Light"/>
                <w:b w:val="0"/>
                <w:color w:val="000000" w:themeColor="text1"/>
                <w:sz w:val="16"/>
                <w:szCs w:val="18"/>
              </w:rPr>
              <w:t>Comprehensive Standards Assessment</w:t>
            </w:r>
          </w:p>
        </w:tc>
      </w:tr>
      <w:tr w:rsidR="000A7F5C" w:rsidRPr="00FE4665" w14:paraId="3926667B" w14:textId="77777777" w:rsidTr="00443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266671" w14:textId="016C3CA8" w:rsidR="000A7F5C" w:rsidRPr="00FE4665" w:rsidRDefault="000A7F5C" w:rsidP="00F82A76">
            <w:pPr>
              <w:jc w:val="center"/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</w:pPr>
            <w:r w:rsidRPr="00FE4665"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  <w:t>Grade 1</w:t>
            </w:r>
          </w:p>
        </w:tc>
        <w:tc>
          <w:tcPr>
            <w:tcW w:w="113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A23F9A" w14:textId="77F34AF3" w:rsidR="000A7F5C" w:rsidRPr="00FE4665" w:rsidRDefault="000A7F5C" w:rsidP="00F8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/>
                <w:sz w:val="16"/>
                <w:szCs w:val="18"/>
              </w:rPr>
            </w:pPr>
          </w:p>
        </w:tc>
        <w:tc>
          <w:tcPr>
            <w:tcW w:w="113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6EDDD3" w14:textId="77777777" w:rsidR="000A7F5C" w:rsidRPr="00FE4665" w:rsidRDefault="000A7F5C" w:rsidP="00F8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66675" w14:textId="3FD955CB" w:rsidR="000A7F5C" w:rsidRPr="00FE4665" w:rsidRDefault="000A7F5C" w:rsidP="00F8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313160" w14:textId="7AC79F08" w:rsidR="000A7F5C" w:rsidRPr="00FE4665" w:rsidRDefault="000A7F5C" w:rsidP="00F8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7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C5"/>
            <w:vAlign w:val="center"/>
          </w:tcPr>
          <w:p w14:paraId="0DFD3EBB" w14:textId="561A0908" w:rsidR="000A7F5C" w:rsidRPr="00FE4665" w:rsidRDefault="000A7F5C" w:rsidP="00F8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6"/>
                <w:szCs w:val="18"/>
              </w:rPr>
              <w:t>Comprehensive Standards Assessment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6CFC5" w14:textId="5E95BD3F" w:rsidR="000A7F5C" w:rsidRPr="00FE4665" w:rsidRDefault="000A7F5C" w:rsidP="00F8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B63365" w14:textId="77777777" w:rsidR="000A7F5C" w:rsidRPr="00FE4665" w:rsidRDefault="000A7F5C" w:rsidP="00F8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66676" w14:textId="1122E4F5" w:rsidR="000A7F5C" w:rsidRPr="00FE4665" w:rsidRDefault="000A7F5C" w:rsidP="00F8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68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E07893" w14:textId="18B625F0" w:rsidR="000A7F5C" w:rsidRPr="00FE4665" w:rsidRDefault="000A7F5C" w:rsidP="00F8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C5"/>
            <w:vAlign w:val="center"/>
          </w:tcPr>
          <w:p w14:paraId="3926667A" w14:textId="01F8739F" w:rsidR="000A7F5C" w:rsidRPr="00FE4665" w:rsidRDefault="000A7F5C" w:rsidP="00F82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6"/>
                <w:szCs w:val="18"/>
              </w:rPr>
              <w:t>Comprehensive Standards Assessment</w:t>
            </w:r>
          </w:p>
        </w:tc>
      </w:tr>
      <w:tr w:rsidR="000A7F5C" w:rsidRPr="00FE4665" w14:paraId="39266689" w14:textId="77777777" w:rsidTr="00443D0B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26667C" w14:textId="4D80E3EC" w:rsidR="000A7F5C" w:rsidRPr="00FE4665" w:rsidRDefault="000A7F5C" w:rsidP="00F82A76">
            <w:pPr>
              <w:jc w:val="center"/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</w:pPr>
            <w:r w:rsidRPr="00FE4665"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  <w:t>Grade 2</w:t>
            </w:r>
          </w:p>
        </w:tc>
        <w:tc>
          <w:tcPr>
            <w:tcW w:w="113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14:paraId="07169E27" w14:textId="4F7CD6CE" w:rsidR="000A7F5C" w:rsidRPr="00FE4665" w:rsidRDefault="000A7F5C" w:rsidP="00F82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3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9BE0042" w14:textId="77777777" w:rsidR="000A7F5C" w:rsidRPr="00FE4665" w:rsidRDefault="000A7F5C" w:rsidP="00F82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9266680" w14:textId="0751DA52" w:rsidR="000A7F5C" w:rsidRPr="00FE4665" w:rsidRDefault="000A7F5C" w:rsidP="000A7F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single" w:sz="24" w:space="0" w:color="auto"/>
            </w:tcBorders>
            <w:vAlign w:val="center"/>
          </w:tcPr>
          <w:p w14:paraId="58D163B4" w14:textId="2FDA0191" w:rsidR="000A7F5C" w:rsidRPr="00FE4665" w:rsidRDefault="000A7F5C" w:rsidP="00F82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16"/>
                <w:szCs w:val="18"/>
              </w:rPr>
            </w:pPr>
          </w:p>
        </w:tc>
        <w:tc>
          <w:tcPr>
            <w:tcW w:w="1735" w:type="dxa"/>
            <w:tcBorders>
              <w:top w:val="single" w:sz="24" w:space="0" w:color="auto"/>
            </w:tcBorders>
            <w:shd w:val="clear" w:color="auto" w:fill="FFFFC5"/>
            <w:vAlign w:val="center"/>
          </w:tcPr>
          <w:p w14:paraId="39266683" w14:textId="4CA30C6F" w:rsidR="000A7F5C" w:rsidRPr="00FE4665" w:rsidRDefault="000A7F5C" w:rsidP="00F82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16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6"/>
                <w:szCs w:val="18"/>
              </w:rPr>
              <w:t>Comprehensive Standards Assessment</w:t>
            </w:r>
          </w:p>
        </w:tc>
        <w:tc>
          <w:tcPr>
            <w:tcW w:w="11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B7B9FB0" w14:textId="3332D34D" w:rsidR="000A7F5C" w:rsidRPr="00FE4665" w:rsidRDefault="000A7F5C" w:rsidP="00F82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60776F3" w14:textId="77777777" w:rsidR="000A7F5C" w:rsidRPr="00FE4665" w:rsidRDefault="000A7F5C" w:rsidP="00F82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39266684" w14:textId="6318B5E8" w:rsidR="000A7F5C" w:rsidRPr="00FE4665" w:rsidRDefault="000A7F5C" w:rsidP="00F82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6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80809F7" w14:textId="19882D78" w:rsidR="000A7F5C" w:rsidRPr="00FE4665" w:rsidRDefault="000A7F5C" w:rsidP="00F82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C5"/>
            <w:vAlign w:val="center"/>
          </w:tcPr>
          <w:p w14:paraId="39266688" w14:textId="43DDF120" w:rsidR="000A7F5C" w:rsidRPr="00FE4665" w:rsidRDefault="000A7F5C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6"/>
                <w:szCs w:val="18"/>
              </w:rPr>
              <w:t>Comprehensive Standards Assessment</w:t>
            </w:r>
          </w:p>
        </w:tc>
      </w:tr>
      <w:tr w:rsidR="000A7F5C" w:rsidRPr="00FE4665" w14:paraId="39266692" w14:textId="77777777" w:rsidTr="000A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26668A" w14:textId="5EB1B285" w:rsidR="000A7F5C" w:rsidRPr="00FE4665" w:rsidRDefault="000A7F5C" w:rsidP="00D94B0F">
            <w:pPr>
              <w:jc w:val="center"/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</w:pPr>
            <w:r w:rsidRPr="00FE4665"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  <w:t>Grade 3</w:t>
            </w:r>
          </w:p>
        </w:tc>
        <w:tc>
          <w:tcPr>
            <w:tcW w:w="1132" w:type="dxa"/>
            <w:vMerge w:val="restart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ECF1F8"/>
            <w:vAlign w:val="center"/>
          </w:tcPr>
          <w:p w14:paraId="35E2DFB4" w14:textId="20C6D176" w:rsidR="000A7F5C" w:rsidRPr="00FE4665" w:rsidRDefault="000A7F5C" w:rsidP="00D9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</w:rPr>
              <w:t>Scholastic Math Inventory (SMI)</w:t>
            </w:r>
          </w:p>
        </w:tc>
        <w:tc>
          <w:tcPr>
            <w:tcW w:w="113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044711D" w14:textId="5C392A55" w:rsidR="000A7F5C" w:rsidRPr="00FE4665" w:rsidRDefault="000A7F5C" w:rsidP="00D9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926668B" w14:textId="6A3127B2" w:rsidR="000A7F5C" w:rsidRPr="00FE4665" w:rsidRDefault="000A7F5C" w:rsidP="00D9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24" w:space="0" w:color="auto"/>
              <w:bottom w:val="dashed" w:sz="4" w:space="0" w:color="auto"/>
            </w:tcBorders>
            <w:shd w:val="clear" w:color="auto" w:fill="ECF1F8"/>
            <w:vAlign w:val="center"/>
          </w:tcPr>
          <w:p w14:paraId="3926668C" w14:textId="25ED8CB4" w:rsidR="000A7F5C" w:rsidRPr="00FE4665" w:rsidRDefault="000A7F5C" w:rsidP="00D65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</w:rPr>
              <w:t>Scholastic Math Inventory (SMI)</w:t>
            </w:r>
          </w:p>
        </w:tc>
        <w:tc>
          <w:tcPr>
            <w:tcW w:w="114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232BB2D" w14:textId="1952E494" w:rsidR="000A7F5C" w:rsidRPr="00FE4665" w:rsidRDefault="000A7F5C" w:rsidP="00D9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6D96800" w14:textId="77777777" w:rsidR="000A7F5C" w:rsidRPr="00FE4665" w:rsidRDefault="000A7F5C" w:rsidP="00D9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3926668D" w14:textId="3056A3DF" w:rsidR="000A7F5C" w:rsidRPr="00FE4665" w:rsidRDefault="000A7F5C" w:rsidP="00D9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ECF1F8"/>
            <w:vAlign w:val="center"/>
          </w:tcPr>
          <w:p w14:paraId="39266691" w14:textId="5BF91EDC" w:rsidR="000A7F5C" w:rsidRPr="00FE4665" w:rsidRDefault="000A7F5C" w:rsidP="00D94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</w:rPr>
              <w:t>Scholastic Math Inventory (SMI)</w:t>
            </w:r>
          </w:p>
        </w:tc>
      </w:tr>
      <w:tr w:rsidR="000A7F5C" w:rsidRPr="00FE4665" w14:paraId="6B099F63" w14:textId="77777777" w:rsidTr="00443D0B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0D2437" w14:textId="77777777" w:rsidR="000A7F5C" w:rsidRPr="00FE4665" w:rsidRDefault="000A7F5C" w:rsidP="00D94B0F">
            <w:pPr>
              <w:jc w:val="center"/>
              <w:rPr>
                <w:rFonts w:ascii="Calibri Light" w:hAnsi="Calibri Light"/>
                <w:color w:val="auto"/>
                <w:sz w:val="28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ECF1F8"/>
            <w:vAlign w:val="center"/>
          </w:tcPr>
          <w:p w14:paraId="7C335793" w14:textId="77777777" w:rsidR="000A7F5C" w:rsidRPr="00FE4665" w:rsidRDefault="000A7F5C" w:rsidP="00D9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6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8B39D82" w14:textId="77777777" w:rsidR="000A7F5C" w:rsidRPr="00FE4665" w:rsidRDefault="000A7F5C" w:rsidP="00D9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DAE6ED9" w14:textId="77777777" w:rsidR="000A7F5C" w:rsidRPr="00FE4665" w:rsidRDefault="000A7F5C" w:rsidP="00D9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0BB2423" w14:textId="77777777" w:rsidR="000A7F5C" w:rsidRPr="00FE4665" w:rsidRDefault="000A7F5C" w:rsidP="00D65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single" w:sz="24" w:space="0" w:color="auto"/>
            </w:tcBorders>
            <w:shd w:val="clear" w:color="auto" w:fill="FFFFC5"/>
            <w:vAlign w:val="center"/>
          </w:tcPr>
          <w:p w14:paraId="3AE14718" w14:textId="1C4C164F" w:rsidR="000A7F5C" w:rsidRPr="00FE4665" w:rsidRDefault="000A7F5C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6"/>
                <w:szCs w:val="18"/>
              </w:rPr>
              <w:t>Comprehensive Standards Assessment</w:t>
            </w:r>
          </w:p>
        </w:tc>
        <w:tc>
          <w:tcPr>
            <w:tcW w:w="1140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F713803" w14:textId="77777777" w:rsidR="000A7F5C" w:rsidRPr="00FE4665" w:rsidRDefault="000A7F5C" w:rsidP="00D9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E807007" w14:textId="77777777" w:rsidR="000A7F5C" w:rsidRPr="00FE4665" w:rsidRDefault="000A7F5C" w:rsidP="00D9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886D93E" w14:textId="48CF29B9" w:rsidR="000A7F5C" w:rsidRPr="00FE4665" w:rsidRDefault="000A7F5C" w:rsidP="00D9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685" w:type="dxa"/>
            <w:tcBorders>
              <w:top w:val="dashed" w:sz="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BC610" w14:textId="77777777" w:rsidR="000A7F5C" w:rsidRPr="00FE4665" w:rsidRDefault="000A7F5C" w:rsidP="00D94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dash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C5"/>
            <w:vAlign w:val="center"/>
          </w:tcPr>
          <w:p w14:paraId="226DD824" w14:textId="52CDA011" w:rsidR="000A7F5C" w:rsidRPr="00FE4665" w:rsidRDefault="000A7F5C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6"/>
                <w:szCs w:val="18"/>
              </w:rPr>
              <w:t>Comprehensive Standards Assessment</w:t>
            </w:r>
          </w:p>
        </w:tc>
      </w:tr>
      <w:tr w:rsidR="007E1AF5" w:rsidRPr="00FE4665" w14:paraId="3926669B" w14:textId="77777777" w:rsidTr="00FE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266693" w14:textId="77777777" w:rsidR="007E1AF5" w:rsidRPr="00FE4665" w:rsidRDefault="007E1AF5" w:rsidP="007E1AF5">
            <w:pPr>
              <w:jc w:val="center"/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</w:pPr>
            <w:r w:rsidRPr="00FE4665"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  <w:t>Grade 4</w:t>
            </w:r>
          </w:p>
        </w:tc>
        <w:tc>
          <w:tcPr>
            <w:tcW w:w="1132" w:type="dxa"/>
            <w:vMerge w:val="restart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ECF1F8"/>
            <w:vAlign w:val="center"/>
          </w:tcPr>
          <w:p w14:paraId="383E3322" w14:textId="77777777" w:rsidR="007E1AF5" w:rsidRPr="00FE4665" w:rsidRDefault="007E1AF5" w:rsidP="007E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</w:rPr>
              <w:t>Scholastic Math Inventory (SMI)</w:t>
            </w:r>
          </w:p>
        </w:tc>
        <w:tc>
          <w:tcPr>
            <w:tcW w:w="113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53C76B8" w14:textId="77777777" w:rsidR="007E1AF5" w:rsidRPr="00FE4665" w:rsidRDefault="007E1AF5" w:rsidP="007E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9266694" w14:textId="46AEBAB9" w:rsidR="007E1AF5" w:rsidRPr="00FE4665" w:rsidRDefault="007E1AF5" w:rsidP="007E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24" w:space="0" w:color="auto"/>
              <w:bottom w:val="dashed" w:sz="4" w:space="0" w:color="auto"/>
            </w:tcBorders>
            <w:shd w:val="clear" w:color="auto" w:fill="ECF1F8"/>
            <w:vAlign w:val="center"/>
          </w:tcPr>
          <w:p w14:paraId="1F8896D9" w14:textId="15D6395A" w:rsidR="007E1AF5" w:rsidRPr="00FE4665" w:rsidRDefault="007E1AF5" w:rsidP="007E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</w:rPr>
              <w:t>Scholastic Math Inventory (SMI)</w:t>
            </w:r>
          </w:p>
        </w:tc>
        <w:tc>
          <w:tcPr>
            <w:tcW w:w="114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6DEFB8E" w14:textId="236CC9DB" w:rsidR="007E1AF5" w:rsidRPr="00FE4665" w:rsidRDefault="007E1AF5" w:rsidP="007E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365476E" w14:textId="77777777" w:rsidR="007E1AF5" w:rsidRPr="00FE4665" w:rsidRDefault="007E1AF5" w:rsidP="007E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9266698" w14:textId="4B3EE4DE" w:rsidR="007E1AF5" w:rsidRPr="00FE4665" w:rsidRDefault="007E1AF5" w:rsidP="007E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ECF1F8"/>
            <w:vAlign w:val="center"/>
          </w:tcPr>
          <w:p w14:paraId="3926669A" w14:textId="54E8648A" w:rsidR="007E1AF5" w:rsidRPr="00FE4665" w:rsidRDefault="007E1AF5" w:rsidP="007E1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</w:rPr>
              <w:t>Scholastic Math Inventory (SMI)</w:t>
            </w:r>
          </w:p>
        </w:tc>
      </w:tr>
      <w:tr w:rsidR="00443D0B" w:rsidRPr="00FE4665" w14:paraId="1C23A986" w14:textId="77777777" w:rsidTr="00443D0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98657C" w14:textId="77777777" w:rsidR="007E1AF5" w:rsidRPr="00FE4665" w:rsidRDefault="007E1AF5" w:rsidP="007E1AF5">
            <w:pPr>
              <w:jc w:val="center"/>
              <w:rPr>
                <w:rFonts w:ascii="Calibri Light" w:hAnsi="Calibri Light"/>
                <w:color w:val="auto"/>
                <w:sz w:val="28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ECF1F8"/>
            <w:vAlign w:val="center"/>
          </w:tcPr>
          <w:p w14:paraId="7D7A42CD" w14:textId="77777777" w:rsidR="007E1AF5" w:rsidRPr="00FE4665" w:rsidRDefault="007E1AF5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6619CF2" w14:textId="77777777" w:rsidR="007E1AF5" w:rsidRPr="00FE4665" w:rsidRDefault="007E1AF5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9CECE19" w14:textId="77777777" w:rsidR="007E1AF5" w:rsidRPr="00FE4665" w:rsidRDefault="007E1AF5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E10D8F" w14:textId="77777777" w:rsidR="007E1AF5" w:rsidRPr="00FE4665" w:rsidRDefault="007E1AF5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single" w:sz="24" w:space="0" w:color="auto"/>
            </w:tcBorders>
            <w:shd w:val="clear" w:color="auto" w:fill="FFFFC5"/>
            <w:vAlign w:val="center"/>
          </w:tcPr>
          <w:p w14:paraId="5A332021" w14:textId="74F46BE5" w:rsidR="007E1AF5" w:rsidRPr="00FE4665" w:rsidRDefault="007E1AF5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  <w:shd w:val="clear" w:color="auto" w:fill="FFFFC5"/>
              </w:rPr>
              <w:t>Comprehensive</w:t>
            </w:r>
            <w:r w:rsidRPr="00FE4665">
              <w:rPr>
                <w:rFonts w:ascii="Calibri Light" w:hAnsi="Calibri Light"/>
                <w:sz w:val="18"/>
                <w:szCs w:val="18"/>
                <w:shd w:val="clear" w:color="auto" w:fill="FFFFC5"/>
              </w:rPr>
              <w:t xml:space="preserve"> </w:t>
            </w:r>
            <w:r w:rsidRPr="00FE4665">
              <w:rPr>
                <w:rFonts w:ascii="Calibri Light" w:hAnsi="Calibri Light"/>
                <w:sz w:val="16"/>
                <w:szCs w:val="18"/>
              </w:rPr>
              <w:t>Standards Assessment</w:t>
            </w:r>
          </w:p>
        </w:tc>
        <w:tc>
          <w:tcPr>
            <w:tcW w:w="1140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66477D0" w14:textId="77777777" w:rsidR="007E1AF5" w:rsidRPr="00FE4665" w:rsidRDefault="007E1AF5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7556100" w14:textId="77777777" w:rsidR="007E1AF5" w:rsidRPr="00FE4665" w:rsidRDefault="007E1AF5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176E8FB" w14:textId="77777777" w:rsidR="007E1AF5" w:rsidRPr="00FE4665" w:rsidRDefault="007E1AF5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685" w:type="dxa"/>
            <w:tcBorders>
              <w:top w:val="dashed" w:sz="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54CD76" w14:textId="4596E45A" w:rsidR="007E1AF5" w:rsidRPr="00FE4665" w:rsidRDefault="007E1AF5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dash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C5"/>
            <w:vAlign w:val="center"/>
          </w:tcPr>
          <w:p w14:paraId="754611BE" w14:textId="03DEA8F4" w:rsidR="007E1AF5" w:rsidRPr="00FE4665" w:rsidRDefault="007E1AF5" w:rsidP="007E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  <w:shd w:val="clear" w:color="auto" w:fill="FFFFC5"/>
              </w:rPr>
              <w:t>Comprehensive</w:t>
            </w:r>
            <w:r w:rsidRPr="00FE4665">
              <w:rPr>
                <w:rFonts w:ascii="Calibri Light" w:hAnsi="Calibri Light"/>
                <w:sz w:val="18"/>
                <w:szCs w:val="18"/>
                <w:shd w:val="clear" w:color="auto" w:fill="FFFFC5"/>
              </w:rPr>
              <w:t xml:space="preserve"> </w:t>
            </w:r>
            <w:r w:rsidRPr="00FE4665">
              <w:rPr>
                <w:rFonts w:ascii="Calibri Light" w:hAnsi="Calibri Light"/>
                <w:sz w:val="16"/>
                <w:szCs w:val="18"/>
              </w:rPr>
              <w:t>Standards Assessment</w:t>
            </w:r>
          </w:p>
        </w:tc>
      </w:tr>
      <w:tr w:rsidR="007E1AF5" w:rsidRPr="00FE4665" w14:paraId="392666A4" w14:textId="77777777" w:rsidTr="00FE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26669C" w14:textId="77777777" w:rsidR="007E1AF5" w:rsidRPr="00FE4665" w:rsidRDefault="007E1AF5" w:rsidP="00184BD7">
            <w:pPr>
              <w:jc w:val="center"/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</w:pPr>
            <w:r w:rsidRPr="00FE4665">
              <w:rPr>
                <w:rFonts w:ascii="Calibri Light" w:hAnsi="Calibri Light"/>
                <w:b w:val="0"/>
                <w:color w:val="auto"/>
                <w:sz w:val="28"/>
                <w:szCs w:val="24"/>
              </w:rPr>
              <w:t>Grade 5</w:t>
            </w:r>
          </w:p>
        </w:tc>
        <w:tc>
          <w:tcPr>
            <w:tcW w:w="1132" w:type="dxa"/>
            <w:vMerge w:val="restart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ECF1F8"/>
            <w:vAlign w:val="center"/>
          </w:tcPr>
          <w:p w14:paraId="1CA0EE86" w14:textId="77777777" w:rsidR="007E1AF5" w:rsidRPr="00FE4665" w:rsidRDefault="007E1AF5" w:rsidP="00184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</w:rPr>
              <w:t>Scholastic Math Inventory (SMI)</w:t>
            </w:r>
          </w:p>
        </w:tc>
        <w:tc>
          <w:tcPr>
            <w:tcW w:w="1132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4EB5CA6" w14:textId="77777777" w:rsidR="007E1AF5" w:rsidRPr="00FE4665" w:rsidRDefault="007E1AF5" w:rsidP="00184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926669D" w14:textId="5009A237" w:rsidR="007E1AF5" w:rsidRPr="00FE4665" w:rsidRDefault="007E1AF5" w:rsidP="00184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24" w:space="0" w:color="auto"/>
              <w:bottom w:val="dashed" w:sz="4" w:space="0" w:color="auto"/>
            </w:tcBorders>
            <w:shd w:val="clear" w:color="auto" w:fill="ECF1F8"/>
            <w:vAlign w:val="center"/>
          </w:tcPr>
          <w:p w14:paraId="20606D2E" w14:textId="61CDBD1E" w:rsidR="007E1AF5" w:rsidRPr="00FE4665" w:rsidRDefault="007E1AF5" w:rsidP="00D65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</w:rPr>
              <w:t>Scholastic Math Inventory (SMI)</w:t>
            </w:r>
          </w:p>
        </w:tc>
        <w:tc>
          <w:tcPr>
            <w:tcW w:w="114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F78FAE0" w14:textId="62D4FFA6" w:rsidR="007E1AF5" w:rsidRPr="00FE4665" w:rsidRDefault="007E1AF5" w:rsidP="00184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F3D2850" w14:textId="77777777" w:rsidR="007E1AF5" w:rsidRPr="00FE4665" w:rsidRDefault="007E1AF5" w:rsidP="00184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92666A1" w14:textId="4E0F63EB" w:rsidR="007E1AF5" w:rsidRPr="00FE4665" w:rsidRDefault="007E1AF5" w:rsidP="00184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ECF1F8"/>
            <w:vAlign w:val="center"/>
          </w:tcPr>
          <w:p w14:paraId="392666A3" w14:textId="40CBA0C2" w:rsidR="007E1AF5" w:rsidRPr="00FE4665" w:rsidRDefault="007E1AF5" w:rsidP="00184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</w:rPr>
              <w:t>Scholastic Math Inventory (SMI)</w:t>
            </w:r>
          </w:p>
        </w:tc>
      </w:tr>
      <w:tr w:rsidR="00443D0B" w:rsidRPr="00FE4665" w14:paraId="3D2C1BC1" w14:textId="77777777" w:rsidTr="00443D0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42167B" w14:textId="77777777" w:rsidR="007E1AF5" w:rsidRPr="00FE4665" w:rsidRDefault="007E1AF5" w:rsidP="00184BD7">
            <w:pPr>
              <w:jc w:val="center"/>
              <w:rPr>
                <w:rFonts w:ascii="Calibri Light" w:hAnsi="Calibri Light"/>
                <w:sz w:val="28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ECF1F8"/>
            <w:vAlign w:val="center"/>
          </w:tcPr>
          <w:p w14:paraId="21652F26" w14:textId="77777777" w:rsidR="007E1AF5" w:rsidRPr="00FE4665" w:rsidRDefault="007E1AF5" w:rsidP="00184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1CE7CB4" w14:textId="77777777" w:rsidR="007E1AF5" w:rsidRPr="00FE4665" w:rsidRDefault="007E1AF5" w:rsidP="00184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992CC33" w14:textId="77777777" w:rsidR="007E1AF5" w:rsidRPr="00FE4665" w:rsidRDefault="007E1AF5" w:rsidP="00184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595" w:type="dxa"/>
            <w:tcBorders>
              <w:top w:val="dashed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65D7B6F" w14:textId="77777777" w:rsidR="007E1AF5" w:rsidRPr="00FE4665" w:rsidRDefault="007E1AF5" w:rsidP="00D65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2"/>
                <w:szCs w:val="18"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single" w:sz="24" w:space="0" w:color="auto"/>
            </w:tcBorders>
            <w:shd w:val="clear" w:color="auto" w:fill="FFFFC5"/>
            <w:vAlign w:val="center"/>
          </w:tcPr>
          <w:p w14:paraId="605B1C53" w14:textId="6582F7DE" w:rsidR="007E1AF5" w:rsidRPr="00FE4665" w:rsidRDefault="007E1AF5" w:rsidP="00D65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2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  <w:shd w:val="clear" w:color="auto" w:fill="FFFFC5"/>
              </w:rPr>
              <w:t>Comprehensive</w:t>
            </w:r>
            <w:r w:rsidRPr="00FE4665">
              <w:rPr>
                <w:rFonts w:ascii="Calibri Light" w:hAnsi="Calibri Light"/>
                <w:sz w:val="18"/>
                <w:szCs w:val="18"/>
                <w:shd w:val="clear" w:color="auto" w:fill="FFFFC5"/>
              </w:rPr>
              <w:t xml:space="preserve"> </w:t>
            </w:r>
            <w:r w:rsidRPr="00FE4665">
              <w:rPr>
                <w:rFonts w:ascii="Calibri Light" w:hAnsi="Calibri Light"/>
                <w:sz w:val="16"/>
                <w:szCs w:val="18"/>
              </w:rPr>
              <w:t>Standards Assessment</w:t>
            </w:r>
          </w:p>
        </w:tc>
        <w:tc>
          <w:tcPr>
            <w:tcW w:w="1140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25A7B04" w14:textId="77777777" w:rsidR="007E1AF5" w:rsidRPr="00FE4665" w:rsidRDefault="007E1AF5" w:rsidP="00184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42DFA49" w14:textId="77777777" w:rsidR="007E1AF5" w:rsidRPr="00FE4665" w:rsidRDefault="007E1AF5" w:rsidP="00184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72E76DFA" w14:textId="77777777" w:rsidR="007E1AF5" w:rsidRPr="00FE4665" w:rsidRDefault="007E1AF5" w:rsidP="00184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685" w:type="dxa"/>
            <w:tcBorders>
              <w:top w:val="dashed" w:sz="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2841EA" w14:textId="77777777" w:rsidR="007E1AF5" w:rsidRPr="00FE4665" w:rsidRDefault="007E1AF5" w:rsidP="00184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dash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C5"/>
            <w:vAlign w:val="center"/>
          </w:tcPr>
          <w:p w14:paraId="5C8032DC" w14:textId="62A2BF9A" w:rsidR="007E1AF5" w:rsidRPr="00FE4665" w:rsidRDefault="007E1AF5" w:rsidP="00184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16"/>
                <w:szCs w:val="18"/>
              </w:rPr>
            </w:pPr>
            <w:r w:rsidRPr="00FE4665">
              <w:rPr>
                <w:rFonts w:ascii="Calibri Light" w:hAnsi="Calibri Light"/>
                <w:sz w:val="16"/>
                <w:szCs w:val="18"/>
                <w:shd w:val="clear" w:color="auto" w:fill="FFFFC5"/>
              </w:rPr>
              <w:t>Comprehensive</w:t>
            </w:r>
            <w:r w:rsidRPr="00FE4665">
              <w:rPr>
                <w:rFonts w:ascii="Calibri Light" w:hAnsi="Calibri Light"/>
                <w:sz w:val="18"/>
                <w:szCs w:val="18"/>
                <w:shd w:val="clear" w:color="auto" w:fill="FFFFC5"/>
              </w:rPr>
              <w:t xml:space="preserve"> </w:t>
            </w:r>
            <w:r w:rsidRPr="00FE4665">
              <w:rPr>
                <w:rFonts w:ascii="Calibri Light" w:hAnsi="Calibri Light"/>
                <w:sz w:val="16"/>
                <w:szCs w:val="18"/>
              </w:rPr>
              <w:t>Standards Assessment</w:t>
            </w:r>
          </w:p>
        </w:tc>
      </w:tr>
    </w:tbl>
    <w:p w14:paraId="75869B15" w14:textId="77777777" w:rsidR="005B300F" w:rsidRPr="00FE4665" w:rsidRDefault="005B300F" w:rsidP="005B300F">
      <w:pPr>
        <w:ind w:hanging="360"/>
        <w:rPr>
          <w:rFonts w:ascii="Calibri Light" w:hAnsi="Calibri Light"/>
          <w:i/>
          <w:sz w:val="2"/>
        </w:rPr>
      </w:pPr>
    </w:p>
    <w:p w14:paraId="392666A5" w14:textId="75470D94" w:rsidR="004E5117" w:rsidRPr="00FE4665" w:rsidRDefault="0052128A" w:rsidP="005B300F">
      <w:pPr>
        <w:ind w:hanging="270"/>
        <w:rPr>
          <w:rFonts w:ascii="Calibri Light" w:hAnsi="Calibri Light"/>
          <w:i/>
          <w:sz w:val="20"/>
        </w:rPr>
      </w:pPr>
      <w:r w:rsidRPr="00FE4665">
        <w:rPr>
          <w:rFonts w:ascii="Calibri Light" w:hAnsi="Calibri Light"/>
          <w:i/>
          <w:sz w:val="20"/>
        </w:rPr>
        <w:t>** All Assessments listed above are district expecta</w:t>
      </w:r>
      <w:r w:rsidR="0049591E" w:rsidRPr="00FE4665">
        <w:rPr>
          <w:rFonts w:ascii="Calibri Light" w:hAnsi="Calibri Light"/>
          <w:i/>
          <w:sz w:val="20"/>
        </w:rPr>
        <w:t xml:space="preserve">tions and must be entered into </w:t>
      </w:r>
      <w:r w:rsidR="00184BD7" w:rsidRPr="00FE4665">
        <w:rPr>
          <w:rFonts w:ascii="Calibri Light" w:hAnsi="Calibri Light"/>
          <w:i/>
          <w:sz w:val="20"/>
        </w:rPr>
        <w:t>Infinite Campus</w:t>
      </w:r>
      <w:r w:rsidR="00857BD7" w:rsidRPr="00FE4665">
        <w:rPr>
          <w:rFonts w:ascii="Calibri Light" w:hAnsi="Calibri Light"/>
          <w:i/>
          <w:sz w:val="20"/>
        </w:rPr>
        <w:t xml:space="preserve"> (with the exception of </w:t>
      </w:r>
      <w:r w:rsidR="00184BD7" w:rsidRPr="00FE4665">
        <w:rPr>
          <w:rFonts w:ascii="Calibri Light" w:hAnsi="Calibri Light"/>
          <w:i/>
          <w:sz w:val="20"/>
        </w:rPr>
        <w:t>SMI</w:t>
      </w:r>
      <w:r w:rsidR="00857BD7" w:rsidRPr="00FE4665">
        <w:rPr>
          <w:rFonts w:ascii="Calibri Light" w:hAnsi="Calibri Light"/>
          <w:i/>
          <w:sz w:val="20"/>
        </w:rPr>
        <w:t>)</w:t>
      </w:r>
      <w:r w:rsidR="001F6683" w:rsidRPr="00FE4665">
        <w:rPr>
          <w:rFonts w:ascii="Calibri Light" w:hAnsi="Calibri Light"/>
          <w:i/>
          <w:sz w:val="20"/>
        </w:rPr>
        <w:t>.</w:t>
      </w:r>
      <w:r w:rsidRPr="00FE4665">
        <w:rPr>
          <w:rFonts w:ascii="Calibri Light" w:hAnsi="Calibri Light"/>
          <w:i/>
          <w:sz w:val="20"/>
        </w:rPr>
        <w:t xml:space="preserve">  Specific dates for data entry are provided on the grade level pacing calendar.</w:t>
      </w:r>
    </w:p>
    <w:p w14:paraId="76B62EFB" w14:textId="77777777" w:rsidR="004E5117" w:rsidRDefault="004E5117" w:rsidP="004E5117">
      <w:pPr>
        <w:rPr>
          <w:rFonts w:ascii="Cambria" w:hAnsi="Cambria"/>
          <w:sz w:val="20"/>
        </w:rPr>
      </w:pPr>
      <w:bookmarkStart w:id="0" w:name="_GoBack"/>
      <w:bookmarkEnd w:id="0"/>
    </w:p>
    <w:p w14:paraId="1D450E06" w14:textId="77777777" w:rsidR="00943B0E" w:rsidRDefault="00943B0E" w:rsidP="004E5117">
      <w:pPr>
        <w:rPr>
          <w:rFonts w:ascii="Cambria" w:hAnsi="Cambria"/>
          <w:sz w:val="20"/>
        </w:rPr>
      </w:pPr>
    </w:p>
    <w:p w14:paraId="7D37C023" w14:textId="77777777" w:rsidR="00943B0E" w:rsidRDefault="00943B0E" w:rsidP="004E5117">
      <w:pPr>
        <w:rPr>
          <w:rFonts w:ascii="Cambria" w:hAnsi="Cambria"/>
          <w:sz w:val="20"/>
        </w:rPr>
      </w:pPr>
    </w:p>
    <w:p w14:paraId="5ED2F540" w14:textId="77777777" w:rsidR="00943B0E" w:rsidRDefault="00943B0E" w:rsidP="004E5117">
      <w:pPr>
        <w:rPr>
          <w:rFonts w:ascii="Cambria" w:hAnsi="Cambria"/>
          <w:sz w:val="20"/>
        </w:rPr>
      </w:pPr>
    </w:p>
    <w:sectPr w:rsidR="00943B0E" w:rsidSect="00E90426">
      <w:footerReference w:type="default" r:id="rId9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205F6" w14:textId="77777777" w:rsidR="0010197E" w:rsidRDefault="0010197E" w:rsidP="005B300F">
      <w:pPr>
        <w:spacing w:after="0" w:line="240" w:lineRule="auto"/>
      </w:pPr>
      <w:r>
        <w:separator/>
      </w:r>
    </w:p>
  </w:endnote>
  <w:endnote w:type="continuationSeparator" w:id="0">
    <w:p w14:paraId="0DBF6F70" w14:textId="77777777" w:rsidR="0010197E" w:rsidRDefault="0010197E" w:rsidP="005B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1B4B" w14:textId="00C73B94" w:rsidR="00F25748" w:rsidRPr="00FE4665" w:rsidRDefault="00F25748" w:rsidP="005B300F">
    <w:pPr>
      <w:pStyle w:val="Footer"/>
      <w:ind w:right="-180" w:hanging="270"/>
      <w:rPr>
        <w:rFonts w:ascii="Calibri Light" w:hAnsi="Calibri Light"/>
      </w:rPr>
    </w:pPr>
    <w:r w:rsidRPr="00FE4665">
      <w:rPr>
        <w:rFonts w:ascii="Calibri Light" w:hAnsi="Calibri Light"/>
      </w:rPr>
      <w:t>Des Moines Public Schools</w:t>
    </w:r>
    <w:r w:rsidRPr="00FE4665">
      <w:rPr>
        <w:rFonts w:ascii="Calibri Light" w:hAnsi="Calibri Light"/>
      </w:rPr>
      <w:tab/>
    </w:r>
    <w:r w:rsidRPr="00FE4665">
      <w:rPr>
        <w:rFonts w:ascii="Calibri Light" w:hAnsi="Calibri Light"/>
      </w:rPr>
      <w:tab/>
    </w:r>
    <w:r w:rsidRPr="00FE4665">
      <w:rPr>
        <w:rFonts w:ascii="Calibri Light" w:hAnsi="Calibri Light"/>
      </w:rPr>
      <w:tab/>
    </w:r>
    <w:r w:rsidRPr="00FE4665">
      <w:rPr>
        <w:rFonts w:ascii="Calibri Light" w:hAnsi="Calibri Light"/>
      </w:rPr>
      <w:tab/>
      <w:t>2015-2016 District Assessment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3D65E" w14:textId="77777777" w:rsidR="0010197E" w:rsidRDefault="0010197E" w:rsidP="005B300F">
      <w:pPr>
        <w:spacing w:after="0" w:line="240" w:lineRule="auto"/>
      </w:pPr>
      <w:r>
        <w:separator/>
      </w:r>
    </w:p>
  </w:footnote>
  <w:footnote w:type="continuationSeparator" w:id="0">
    <w:p w14:paraId="48BC3F85" w14:textId="77777777" w:rsidR="0010197E" w:rsidRDefault="0010197E" w:rsidP="005B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0B"/>
    <w:rsid w:val="000A7F5C"/>
    <w:rsid w:val="000E2D11"/>
    <w:rsid w:val="0010197E"/>
    <w:rsid w:val="00184BD7"/>
    <w:rsid w:val="001B1EBC"/>
    <w:rsid w:val="001D0E83"/>
    <w:rsid w:val="001F6683"/>
    <w:rsid w:val="0023521A"/>
    <w:rsid w:val="00264D80"/>
    <w:rsid w:val="00287BEA"/>
    <w:rsid w:val="00307E78"/>
    <w:rsid w:val="00397CA5"/>
    <w:rsid w:val="00422AEA"/>
    <w:rsid w:val="00443D0B"/>
    <w:rsid w:val="004642A7"/>
    <w:rsid w:val="0049591E"/>
    <w:rsid w:val="004B54AD"/>
    <w:rsid w:val="004E5117"/>
    <w:rsid w:val="0052128A"/>
    <w:rsid w:val="00524D2C"/>
    <w:rsid w:val="005609DE"/>
    <w:rsid w:val="005B300F"/>
    <w:rsid w:val="005D7DDB"/>
    <w:rsid w:val="00667685"/>
    <w:rsid w:val="0069165D"/>
    <w:rsid w:val="006F6E96"/>
    <w:rsid w:val="00704847"/>
    <w:rsid w:val="007E1AF5"/>
    <w:rsid w:val="00857BD7"/>
    <w:rsid w:val="00874352"/>
    <w:rsid w:val="00925CB0"/>
    <w:rsid w:val="00943B0E"/>
    <w:rsid w:val="00947090"/>
    <w:rsid w:val="009C2CCB"/>
    <w:rsid w:val="00A1589F"/>
    <w:rsid w:val="00A37B96"/>
    <w:rsid w:val="00A85FDC"/>
    <w:rsid w:val="00B13B44"/>
    <w:rsid w:val="00B53114"/>
    <w:rsid w:val="00B56C0B"/>
    <w:rsid w:val="00BA5CE5"/>
    <w:rsid w:val="00C816FB"/>
    <w:rsid w:val="00CB2EA0"/>
    <w:rsid w:val="00CB73F2"/>
    <w:rsid w:val="00D10D7A"/>
    <w:rsid w:val="00D15A7C"/>
    <w:rsid w:val="00D65382"/>
    <w:rsid w:val="00D87776"/>
    <w:rsid w:val="00D90D5E"/>
    <w:rsid w:val="00D94B0F"/>
    <w:rsid w:val="00E32961"/>
    <w:rsid w:val="00E90426"/>
    <w:rsid w:val="00E96394"/>
    <w:rsid w:val="00F25748"/>
    <w:rsid w:val="00F82A76"/>
    <w:rsid w:val="00F95308"/>
    <w:rsid w:val="00FE4665"/>
    <w:rsid w:val="00FE74CD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6660"/>
  <w15:docId w15:val="{7D46F94F-82EA-4753-9D5D-A8CA6C6C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3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3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2">
    <w:name w:val="Medium Shading 2"/>
    <w:basedOn w:val="TableNormal"/>
    <w:uiPriority w:val="64"/>
    <w:rsid w:val="005212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B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0F"/>
  </w:style>
  <w:style w:type="paragraph" w:styleId="Footer">
    <w:name w:val="footer"/>
    <w:basedOn w:val="Normal"/>
    <w:link w:val="FooterChar"/>
    <w:uiPriority w:val="99"/>
    <w:unhideWhenUsed/>
    <w:rsid w:val="005B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0F"/>
  </w:style>
  <w:style w:type="table" w:styleId="LightGrid">
    <w:name w:val="Light Grid"/>
    <w:basedOn w:val="TableNormal"/>
    <w:uiPriority w:val="62"/>
    <w:rsid w:val="00E904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96824E-BA43-4149-989A-37E06A6309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0342B-6C07-41DE-BAF8-0A23D5097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BE0D78-E6EC-4D4B-A3E7-240C0BE425A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Holly</dc:creator>
  <cp:lastModifiedBy>Taggart, Anna</cp:lastModifiedBy>
  <cp:revision>4</cp:revision>
  <cp:lastPrinted>2015-05-05T16:15:00Z</cp:lastPrinted>
  <dcterms:created xsi:type="dcterms:W3CDTF">2015-05-11T15:48:00Z</dcterms:created>
  <dcterms:modified xsi:type="dcterms:W3CDTF">2015-05-13T14:25:00Z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-1217736408</vt:i4>
  </property>
  <property fmtid="{D5CDD505-2E9C-101B-9397-08002B2CF9AE}" pid="3" name="_NewReviewCycle">
    <vt:lpwstr/>
  </property>
  <property fmtid="{D5CDD505-2E9C-101B-9397-08002B2CF9AE}" pid="4" name="_EmailSubject">
    <vt:lpwstr>HELP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ContentTypeId">
    <vt:lpwstr>0x010100097F3EBE4AEFE14D85F7C1A85A2E520E</vt:lpwstr>
  </property>
  <property fmtid="{D5CDD505-2E9C-101B-9397-08002B2CF9AE}" pid="8" name="_PreviousAdHocReviewCycleID">
    <vt:i4>-384749323</vt:i4>
  </property>
  <property fmtid="{D5CDD505-2E9C-101B-9397-08002B2CF9AE}" pid="9" name="_ReviewingToolsShownOnce">
    <vt:lpwstr/>
  </property>
</Properties>
</file>